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EB" w:rsidRPr="00560F0D" w:rsidRDefault="00AD2EEB" w:rsidP="00AD2EEB">
      <w:pPr>
        <w:autoSpaceDE w:val="0"/>
        <w:autoSpaceDN w:val="0"/>
        <w:adjustRightInd w:val="0"/>
        <w:spacing w:line="240" w:lineRule="auto"/>
        <w:rPr>
          <w:rFonts w:asciiTheme="minorHAnsi" w:hAnsiTheme="minorHAnsi" w:cs="Arial-BoldMT"/>
          <w:b/>
          <w:bCs/>
          <w:color w:val="FFFFFF"/>
          <w:sz w:val="21"/>
          <w:szCs w:val="21"/>
          <w:lang w:eastAsia="en-US"/>
        </w:rPr>
      </w:pPr>
      <w:r w:rsidRPr="00560F0D">
        <w:rPr>
          <w:rFonts w:asciiTheme="minorHAnsi" w:hAnsiTheme="minorHAnsi" w:cs="Arial-BoldMT"/>
          <w:b/>
          <w:bCs/>
          <w:color w:val="FFFFFF"/>
          <w:sz w:val="21"/>
          <w:szCs w:val="21"/>
          <w:lang w:eastAsia="en-US"/>
        </w:rPr>
        <w:t>EN16726:2015</w:t>
      </w:r>
    </w:p>
    <w:p w:rsidR="00AD2EEB" w:rsidRPr="00560F0D" w:rsidRDefault="00AD2EEB" w:rsidP="00AD2EEB">
      <w:pPr>
        <w:autoSpaceDE w:val="0"/>
        <w:autoSpaceDN w:val="0"/>
        <w:adjustRightInd w:val="0"/>
        <w:spacing w:line="240" w:lineRule="auto"/>
        <w:rPr>
          <w:rFonts w:asciiTheme="minorHAnsi" w:hAnsiTheme="minorHAnsi" w:cs="Arial-BoldMT"/>
          <w:b/>
          <w:bCs/>
          <w:color w:val="1F4485"/>
          <w:sz w:val="32"/>
          <w:szCs w:val="31"/>
          <w:lang w:eastAsia="en-US"/>
        </w:rPr>
      </w:pPr>
      <w:r w:rsidRPr="00560F0D">
        <w:rPr>
          <w:rFonts w:asciiTheme="minorHAnsi" w:hAnsiTheme="minorHAnsi" w:cs="Arial-BoldMT"/>
          <w:b/>
          <w:bCs/>
          <w:color w:val="1F4485"/>
          <w:sz w:val="32"/>
          <w:szCs w:val="31"/>
          <w:lang w:eastAsia="en-US"/>
        </w:rPr>
        <w:t>Introduction</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 xml:space="preserve">ENTSOG has accepted the invitation to carry out an impact analysis and subsequently draft an </w:t>
      </w:r>
      <w:r w:rsidRPr="00560F0D">
        <w:rPr>
          <w:rFonts w:asciiTheme="minorHAnsi" w:hAnsiTheme="minorHAnsi" w:cs="Arial-BoldMT"/>
          <w:b/>
          <w:bCs/>
          <w:color w:val="242424"/>
          <w:lang w:eastAsia="en-US"/>
        </w:rPr>
        <w:t>amendment to the Network Code on interoperability and data exchange rules in conjunction with the CEN standard EN 16726</w:t>
      </w:r>
      <w:r w:rsidRPr="00560F0D">
        <w:rPr>
          <w:rFonts w:asciiTheme="minorHAnsi" w:hAnsiTheme="minorHAnsi" w:cs="ArialMT"/>
          <w:color w:val="242424"/>
          <w:lang w:eastAsia="en-US"/>
        </w:rPr>
        <w:t>.</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 xml:space="preserve">EC foresees making the standard legally binding by including it in the network code and invites ENTSOG to prepare a detailed analysis –on the entire gas value chain in all relevant Member States- on the impacts and issues associated with codifying the standard and subsequently submit to ACER a proposal to amend the Network Code by 30 June 2017. </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ENTSOG shares EC’s remark that a broad involvement of stakeholder is crucial to provide fundamental input to the analysis, especially on those issues outside the fields of expertise of our member transmission system operators.</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 xml:space="preserve">ENTSOG has invited stakeholders to contribute to the process from the earliest stage by organising a first public consultation closed on 15 July 2016. The </w:t>
      </w:r>
      <w:r w:rsidRPr="00560F0D">
        <w:rPr>
          <w:rFonts w:asciiTheme="minorHAnsi" w:hAnsiTheme="minorHAnsi" w:cs="ArialMT"/>
          <w:color w:val="0000FF"/>
          <w:lang w:eastAsia="en-US"/>
        </w:rPr>
        <w:t xml:space="preserve">outcome </w:t>
      </w:r>
      <w:r w:rsidRPr="00560F0D">
        <w:rPr>
          <w:rFonts w:asciiTheme="minorHAnsi" w:hAnsiTheme="minorHAnsi" w:cs="ArialMT"/>
          <w:color w:val="242424"/>
          <w:lang w:eastAsia="en-US"/>
        </w:rPr>
        <w:t xml:space="preserve">of the first public consultation and the </w:t>
      </w:r>
      <w:r w:rsidRPr="00560F0D">
        <w:rPr>
          <w:rFonts w:asciiTheme="minorHAnsi" w:hAnsiTheme="minorHAnsi" w:cs="ArialMT"/>
          <w:color w:val="0000FF"/>
          <w:lang w:eastAsia="en-US"/>
        </w:rPr>
        <w:t xml:space="preserve">way forward </w:t>
      </w:r>
      <w:r w:rsidRPr="00560F0D">
        <w:rPr>
          <w:rFonts w:asciiTheme="minorHAnsi" w:hAnsiTheme="minorHAnsi" w:cs="ArialMT"/>
          <w:color w:val="242424"/>
          <w:lang w:eastAsia="en-US"/>
        </w:rPr>
        <w:t>for the process were presented at the workshop held in Cologne on 13 September 2016.</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42424"/>
          <w:lang w:eastAsia="en-US"/>
        </w:rPr>
      </w:pPr>
      <w:r w:rsidRPr="00560F0D">
        <w:rPr>
          <w:rFonts w:asciiTheme="minorHAnsi" w:hAnsiTheme="minorHAnsi" w:cs="Arial-BoldMT"/>
          <w:b/>
          <w:bCs/>
          <w:color w:val="242424"/>
          <w:lang w:eastAsia="en-US"/>
        </w:rPr>
        <w:t>Structure</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This questionnaire consists of three sections:</w:t>
      </w:r>
    </w:p>
    <w:p w:rsidR="00AD2EEB" w:rsidRPr="00560F0D" w:rsidRDefault="00AD2EEB" w:rsidP="0064332C">
      <w:pPr>
        <w:pStyle w:val="ListParagraph"/>
        <w:numPr>
          <w:ilvl w:val="0"/>
          <w:numId w:val="9"/>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BoldMT"/>
          <w:b/>
          <w:bCs/>
          <w:color w:val="242424"/>
          <w:lang w:eastAsia="en-US"/>
        </w:rPr>
        <w:t xml:space="preserve">Contact details </w:t>
      </w:r>
      <w:r w:rsidRPr="00560F0D">
        <w:rPr>
          <w:rFonts w:asciiTheme="minorHAnsi" w:hAnsiTheme="minorHAnsi" w:cs="ArialMT"/>
          <w:color w:val="242424"/>
          <w:lang w:eastAsia="en-US"/>
        </w:rPr>
        <w:t xml:space="preserve">and questions on the segment(s) and </w:t>
      </w:r>
      <w:proofErr w:type="gramStart"/>
      <w:r w:rsidRPr="00560F0D">
        <w:rPr>
          <w:rFonts w:asciiTheme="minorHAnsi" w:hAnsiTheme="minorHAnsi" w:cs="ArialMT"/>
          <w:color w:val="242424"/>
          <w:lang w:eastAsia="en-US"/>
        </w:rPr>
        <w:t>country(</w:t>
      </w:r>
      <w:proofErr w:type="spellStart"/>
      <w:proofErr w:type="gramEnd"/>
      <w:r w:rsidRPr="00560F0D">
        <w:rPr>
          <w:rFonts w:asciiTheme="minorHAnsi" w:hAnsiTheme="minorHAnsi" w:cs="ArialMT"/>
          <w:color w:val="242424"/>
          <w:lang w:eastAsia="en-US"/>
        </w:rPr>
        <w:t>ies</w:t>
      </w:r>
      <w:proofErr w:type="spellEnd"/>
      <w:r w:rsidRPr="00560F0D">
        <w:rPr>
          <w:rFonts w:asciiTheme="minorHAnsi" w:hAnsiTheme="minorHAnsi" w:cs="ArialMT"/>
          <w:color w:val="242424"/>
          <w:lang w:eastAsia="en-US"/>
        </w:rPr>
        <w:t>) represented by the respondent.</w:t>
      </w:r>
    </w:p>
    <w:p w:rsidR="00AD2EEB" w:rsidRPr="00560F0D" w:rsidRDefault="00AD2EEB" w:rsidP="0064332C">
      <w:pPr>
        <w:pStyle w:val="ListParagraph"/>
        <w:numPr>
          <w:ilvl w:val="0"/>
          <w:numId w:val="9"/>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BoldMT"/>
          <w:b/>
          <w:bCs/>
          <w:color w:val="242424"/>
          <w:lang w:eastAsia="en-US"/>
        </w:rPr>
        <w:t>Impact assessment of refined scenarios</w:t>
      </w:r>
      <w:r w:rsidRPr="00560F0D">
        <w:rPr>
          <w:rFonts w:asciiTheme="minorHAnsi" w:hAnsiTheme="minorHAnsi" w:cs="ArialMT"/>
          <w:color w:val="242424"/>
          <w:lang w:eastAsia="en-US"/>
        </w:rPr>
        <w:t>. This section presents the principles of the way forward proposed by</w:t>
      </w:r>
    </w:p>
    <w:p w:rsidR="00AD2EEB" w:rsidRPr="00560F0D" w:rsidRDefault="00AD2EEB" w:rsidP="0064332C">
      <w:pPr>
        <w:pStyle w:val="ListParagraph"/>
        <w:numPr>
          <w:ilvl w:val="0"/>
          <w:numId w:val="9"/>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ENTSOG and the details of the refined scenarios.</w:t>
      </w:r>
    </w:p>
    <w:p w:rsidR="00AD2EEB" w:rsidRPr="00560F0D" w:rsidRDefault="00AD2EEB" w:rsidP="0064332C">
      <w:pPr>
        <w:pStyle w:val="ListParagraph"/>
        <w:numPr>
          <w:ilvl w:val="0"/>
          <w:numId w:val="9"/>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BoldMT"/>
          <w:b/>
          <w:bCs/>
          <w:color w:val="242424"/>
          <w:lang w:eastAsia="en-US"/>
        </w:rPr>
        <w:t xml:space="preserve">General questions </w:t>
      </w:r>
      <w:r w:rsidRPr="00560F0D">
        <w:rPr>
          <w:rFonts w:asciiTheme="minorHAnsi" w:hAnsiTheme="minorHAnsi" w:cs="ArialMT"/>
          <w:color w:val="242424"/>
          <w:lang w:eastAsia="en-US"/>
        </w:rPr>
        <w:t>on certain policies and possible improvements to the CEN standard.</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In addition to the answers, any complementary information can be sent to interoperability@entsog.eu from the same e-mail address as indicated in the contact details for this questionnaire.</w:t>
      </w:r>
    </w:p>
    <w:p w:rsidR="00AD2EEB" w:rsidRPr="00560F0D" w:rsidRDefault="00AD2EEB">
      <w:pPr>
        <w:spacing w:line="240" w:lineRule="auto"/>
        <w:jc w:val="left"/>
        <w:rPr>
          <w:rFonts w:asciiTheme="minorHAnsi" w:hAnsiTheme="minorHAnsi" w:cs="ArialMT"/>
          <w:color w:val="242424"/>
          <w:lang w:eastAsia="en-US"/>
        </w:rPr>
      </w:pPr>
      <w:r w:rsidRPr="00560F0D">
        <w:rPr>
          <w:rFonts w:asciiTheme="minorHAnsi" w:hAnsiTheme="minorHAnsi" w:cs="ArialMT"/>
          <w:color w:val="242424"/>
          <w:lang w:eastAsia="en-US"/>
        </w:rPr>
        <w:br w:type="page"/>
      </w:r>
    </w:p>
    <w:p w:rsidR="00AD2EEB" w:rsidRPr="00560F0D" w:rsidRDefault="00AD2EEB" w:rsidP="00AD2EEB">
      <w:pPr>
        <w:autoSpaceDE w:val="0"/>
        <w:autoSpaceDN w:val="0"/>
        <w:adjustRightInd w:val="0"/>
        <w:spacing w:line="240" w:lineRule="auto"/>
        <w:rPr>
          <w:rFonts w:asciiTheme="minorHAnsi" w:hAnsiTheme="minorHAnsi" w:cs="ArialMT"/>
          <w:color w:val="000000"/>
          <w:lang w:eastAsia="en-US"/>
        </w:rPr>
      </w:pP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Based on the answers received, ENTSOG will present on 16 November 2016 an analysis of the 3 refined scenarios. ENTSOG will finalise the impact assessment and publish its view of the most appropriate scenario in December 2016. If an amendment of the network code is proposed, ENTSOG will develop text in conjunction with stakeholders during Q1 and Q2 2017 and will be open for any further support to ACER and EC in this case.</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Respondents to this public consultation are highly encouraged to:</w:t>
      </w:r>
    </w:p>
    <w:p w:rsidR="00AD2EEB" w:rsidRPr="00560F0D" w:rsidRDefault="00AD2EEB" w:rsidP="0064332C">
      <w:pPr>
        <w:pStyle w:val="ListParagraph"/>
        <w:numPr>
          <w:ilvl w:val="0"/>
          <w:numId w:val="10"/>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Support the answers to the questions with fact-based evidence</w:t>
      </w:r>
    </w:p>
    <w:p w:rsidR="00AD2EEB" w:rsidRPr="00560F0D" w:rsidRDefault="00AD2EEB" w:rsidP="0064332C">
      <w:pPr>
        <w:pStyle w:val="ListParagraph"/>
        <w:numPr>
          <w:ilvl w:val="0"/>
          <w:numId w:val="10"/>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As far as possible, liaise with the relevant European stakeholder organisation</w:t>
      </w:r>
    </w:p>
    <w:p w:rsidR="00AD2EEB" w:rsidRPr="00560F0D" w:rsidRDefault="00AD2EEB" w:rsidP="00AD2EEB">
      <w:pPr>
        <w:autoSpaceDE w:val="0"/>
        <w:autoSpaceDN w:val="0"/>
        <w:adjustRightInd w:val="0"/>
        <w:spacing w:line="240" w:lineRule="auto"/>
        <w:rPr>
          <w:rFonts w:asciiTheme="minorHAnsi" w:hAnsiTheme="minorHAnsi" w:cs="Arial-BoldMT"/>
          <w:b/>
          <w:bCs/>
          <w:color w:val="FF0000"/>
          <w:lang w:eastAsia="en-US"/>
        </w:rPr>
      </w:pPr>
      <w:r w:rsidRPr="00560F0D">
        <w:rPr>
          <w:rFonts w:asciiTheme="minorHAnsi" w:hAnsiTheme="minorHAnsi" w:cs="ArialMT"/>
          <w:color w:val="242424"/>
          <w:lang w:eastAsia="en-US"/>
        </w:rPr>
        <w:t xml:space="preserve">The public consultation will be open until </w:t>
      </w:r>
      <w:r w:rsidRPr="00560F0D">
        <w:rPr>
          <w:rFonts w:asciiTheme="minorHAnsi" w:hAnsiTheme="minorHAnsi" w:cs="Arial-BoldMT"/>
          <w:b/>
          <w:bCs/>
          <w:color w:val="FF0000"/>
          <w:lang w:eastAsia="en-US"/>
        </w:rPr>
        <w:t>21 October 2016</w:t>
      </w:r>
    </w:p>
    <w:p w:rsidR="00560F0D" w:rsidRPr="00560F0D" w:rsidRDefault="00560F0D" w:rsidP="00AD2EEB">
      <w:pPr>
        <w:autoSpaceDE w:val="0"/>
        <w:autoSpaceDN w:val="0"/>
        <w:adjustRightInd w:val="0"/>
        <w:spacing w:line="240" w:lineRule="auto"/>
        <w:rPr>
          <w:rFonts w:asciiTheme="minorHAnsi" w:hAnsiTheme="minorHAnsi" w:cs="Arial-BoldMT"/>
          <w:b/>
          <w:bCs/>
          <w:color w:val="FF0000"/>
          <w:lang w:eastAsia="en-US"/>
        </w:rPr>
      </w:pPr>
    </w:p>
    <w:p w:rsidR="00560F0D" w:rsidRPr="00560F0D" w:rsidRDefault="00560F0D" w:rsidP="00AD2EEB">
      <w:pPr>
        <w:autoSpaceDE w:val="0"/>
        <w:autoSpaceDN w:val="0"/>
        <w:adjustRightInd w:val="0"/>
        <w:spacing w:line="240" w:lineRule="auto"/>
        <w:rPr>
          <w:rFonts w:asciiTheme="minorHAnsi" w:hAnsiTheme="minorHAnsi" w:cs="ArialMT"/>
          <w:color w:val="000000"/>
          <w:lang w:eastAsia="en-US"/>
        </w:rPr>
      </w:pPr>
    </w:p>
    <w:p w:rsidR="00AD2EEB" w:rsidRPr="00560F0D" w:rsidRDefault="00AD2EEB" w:rsidP="00AD2EEB">
      <w:pPr>
        <w:autoSpaceDE w:val="0"/>
        <w:autoSpaceDN w:val="0"/>
        <w:adjustRightInd w:val="0"/>
        <w:spacing w:line="240" w:lineRule="auto"/>
        <w:rPr>
          <w:rFonts w:asciiTheme="minorHAnsi" w:hAnsiTheme="minorHAnsi" w:cs="ArialMT"/>
          <w:i/>
          <w:color w:val="000000"/>
          <w:lang w:eastAsia="en-US"/>
        </w:rPr>
      </w:pPr>
      <w:r w:rsidRPr="00560F0D">
        <w:rPr>
          <w:rFonts w:asciiTheme="minorHAnsi" w:hAnsiTheme="minorHAnsi" w:cs="ArialMT"/>
          <w:i/>
          <w:color w:val="000000"/>
          <w:lang w:eastAsia="en-US"/>
        </w:rPr>
        <w:t>Notice: Please print out your completed questionnaire before pressing the button "Done" at the very end of the</w:t>
      </w:r>
      <w:r w:rsidR="00560F0D" w:rsidRPr="00560F0D">
        <w:rPr>
          <w:rFonts w:asciiTheme="minorHAnsi" w:hAnsiTheme="minorHAnsi" w:cs="ArialMT"/>
          <w:i/>
          <w:color w:val="000000"/>
          <w:lang w:eastAsia="en-US"/>
        </w:rPr>
        <w:t xml:space="preserve"> </w:t>
      </w:r>
      <w:r w:rsidRPr="00560F0D">
        <w:rPr>
          <w:rFonts w:asciiTheme="minorHAnsi" w:hAnsiTheme="minorHAnsi" w:cs="ArialMT"/>
          <w:i/>
          <w:color w:val="000000"/>
          <w:lang w:eastAsia="en-US"/>
        </w:rPr>
        <w:t>questionnaire. After pressing the button your answers will be submitted and changes are not possible any more. Otherwise</w:t>
      </w:r>
      <w:r w:rsidR="00560F0D" w:rsidRPr="00560F0D">
        <w:rPr>
          <w:rFonts w:asciiTheme="minorHAnsi" w:hAnsiTheme="minorHAnsi" w:cs="ArialMT"/>
          <w:i/>
          <w:color w:val="000000"/>
          <w:lang w:eastAsia="en-US"/>
        </w:rPr>
        <w:t xml:space="preserve"> </w:t>
      </w:r>
      <w:r w:rsidRPr="00560F0D">
        <w:rPr>
          <w:rFonts w:asciiTheme="minorHAnsi" w:hAnsiTheme="minorHAnsi" w:cs="ArialMT"/>
          <w:i/>
          <w:color w:val="000000"/>
          <w:lang w:eastAsia="en-US"/>
        </w:rPr>
        <w:t>you will have to fill in the complete questionnaire once again.</w:t>
      </w:r>
    </w:p>
    <w:p w:rsidR="00560F0D" w:rsidRPr="00560F0D" w:rsidRDefault="00560F0D" w:rsidP="00AD2EEB">
      <w:pPr>
        <w:autoSpaceDE w:val="0"/>
        <w:autoSpaceDN w:val="0"/>
        <w:adjustRightInd w:val="0"/>
        <w:spacing w:line="240" w:lineRule="auto"/>
        <w:rPr>
          <w:rFonts w:asciiTheme="minorHAnsi" w:hAnsiTheme="minorHAnsi" w:cs="ArialMT"/>
          <w:i/>
          <w:color w:val="000000"/>
          <w:lang w:eastAsia="en-US"/>
        </w:rPr>
      </w:pPr>
    </w:p>
    <w:p w:rsidR="00AD2EEB" w:rsidRPr="00560F0D" w:rsidRDefault="00AD2EEB" w:rsidP="00AD2EEB">
      <w:pPr>
        <w:autoSpaceDE w:val="0"/>
        <w:autoSpaceDN w:val="0"/>
        <w:adjustRightInd w:val="0"/>
        <w:spacing w:line="240" w:lineRule="auto"/>
        <w:rPr>
          <w:rFonts w:asciiTheme="minorHAnsi" w:hAnsiTheme="minorHAnsi" w:cs="ArialMT"/>
          <w:i/>
          <w:color w:val="000000"/>
          <w:lang w:eastAsia="en-US"/>
        </w:rPr>
      </w:pPr>
      <w:r w:rsidRPr="00560F0D">
        <w:rPr>
          <w:rFonts w:asciiTheme="minorHAnsi" w:hAnsiTheme="minorHAnsi" w:cs="ArialMT"/>
          <w:i/>
          <w:color w:val="000000"/>
          <w:lang w:eastAsia="en-US"/>
        </w:rPr>
        <w:t>To print out a page right click on it and select "Print". If you would like to a copy of your answers as submitted to ENTSOG,</w:t>
      </w:r>
      <w:r w:rsidR="00560F0D" w:rsidRPr="00560F0D">
        <w:rPr>
          <w:rFonts w:asciiTheme="minorHAnsi" w:hAnsiTheme="minorHAnsi" w:cs="ArialMT"/>
          <w:i/>
          <w:color w:val="000000"/>
          <w:lang w:eastAsia="en-US"/>
        </w:rPr>
        <w:t xml:space="preserve"> </w:t>
      </w:r>
      <w:r w:rsidRPr="00560F0D">
        <w:rPr>
          <w:rFonts w:asciiTheme="minorHAnsi" w:hAnsiTheme="minorHAnsi" w:cs="ArialMT"/>
          <w:i/>
          <w:color w:val="000000"/>
          <w:lang w:eastAsia="en-US"/>
        </w:rPr>
        <w:t>please send an e-mail to interoperability@entsog.eu indicating "Copy of public consultation reply" in the subject line.</w:t>
      </w:r>
    </w:p>
    <w:p w:rsidR="00560F0D" w:rsidRPr="00560F0D" w:rsidRDefault="00560F0D" w:rsidP="00AD2EEB">
      <w:pPr>
        <w:autoSpaceDE w:val="0"/>
        <w:autoSpaceDN w:val="0"/>
        <w:adjustRightInd w:val="0"/>
        <w:spacing w:line="240" w:lineRule="auto"/>
        <w:rPr>
          <w:rFonts w:asciiTheme="minorHAnsi" w:hAnsiTheme="minorHAnsi" w:cs="ArialMT"/>
          <w:i/>
          <w:color w:val="000000"/>
          <w:lang w:eastAsia="en-US"/>
        </w:rPr>
      </w:pPr>
    </w:p>
    <w:p w:rsidR="00AD2EEB" w:rsidRPr="00B54B74" w:rsidRDefault="00AD2EEB" w:rsidP="00AD2EEB">
      <w:pPr>
        <w:autoSpaceDE w:val="0"/>
        <w:autoSpaceDN w:val="0"/>
        <w:adjustRightInd w:val="0"/>
        <w:spacing w:line="240" w:lineRule="auto"/>
        <w:rPr>
          <w:rFonts w:asciiTheme="minorHAnsi" w:hAnsiTheme="minorHAnsi" w:cs="ArialMT"/>
          <w:i/>
          <w:color w:val="000000"/>
          <w:u w:val="single"/>
          <w:lang w:eastAsia="en-US"/>
        </w:rPr>
      </w:pPr>
      <w:r w:rsidRPr="00560F0D">
        <w:rPr>
          <w:rFonts w:asciiTheme="minorHAnsi" w:hAnsiTheme="minorHAnsi" w:cs="ArialMT"/>
          <w:i/>
          <w:color w:val="000000"/>
          <w:lang w:eastAsia="en-US"/>
        </w:rPr>
        <w:t xml:space="preserve">In order to facilitate the preparation of your answers a pdf version of this survey is available on ENTSOG website. </w:t>
      </w:r>
      <w:r w:rsidRPr="00B54B74">
        <w:rPr>
          <w:rFonts w:asciiTheme="minorHAnsi" w:hAnsiTheme="minorHAnsi" w:cs="ArialMT"/>
          <w:i/>
          <w:color w:val="000000"/>
          <w:u w:val="single"/>
          <w:lang w:eastAsia="en-US"/>
        </w:rPr>
        <w:t>Please,</w:t>
      </w:r>
      <w:r w:rsidR="00560F0D" w:rsidRPr="00B54B74">
        <w:rPr>
          <w:rFonts w:asciiTheme="minorHAnsi" w:hAnsiTheme="minorHAnsi" w:cs="ArialMT"/>
          <w:i/>
          <w:color w:val="000000"/>
          <w:u w:val="single"/>
          <w:lang w:eastAsia="en-US"/>
        </w:rPr>
        <w:t xml:space="preserve"> </w:t>
      </w:r>
      <w:r w:rsidRPr="00B54B74">
        <w:rPr>
          <w:rFonts w:asciiTheme="minorHAnsi" w:hAnsiTheme="minorHAnsi" w:cs="ArialMT"/>
          <w:i/>
          <w:color w:val="000000"/>
          <w:u w:val="single"/>
          <w:lang w:eastAsia="en-US"/>
        </w:rPr>
        <w:t>note that replies to this questionnaire sent by e-mail will not be accepted.</w:t>
      </w:r>
    </w:p>
    <w:p w:rsidR="00DE643B" w:rsidRDefault="00DE643B">
      <w:pPr>
        <w:spacing w:line="240" w:lineRule="auto"/>
        <w:jc w:val="left"/>
        <w:rPr>
          <w:rFonts w:asciiTheme="minorHAnsi" w:hAnsiTheme="minorHAnsi" w:cs="Arial-BoldMT"/>
          <w:b/>
          <w:bCs/>
          <w:color w:val="1F4485"/>
          <w:sz w:val="32"/>
          <w:lang w:eastAsia="en-US"/>
        </w:rPr>
      </w:pPr>
      <w:r>
        <w:rPr>
          <w:rFonts w:asciiTheme="minorHAnsi" w:hAnsiTheme="minorHAnsi" w:cs="Arial-BoldMT"/>
          <w:b/>
          <w:bCs/>
          <w:color w:val="1F4485"/>
          <w:sz w:val="32"/>
          <w:lang w:eastAsia="en-US"/>
        </w:rPr>
        <w:br w:type="page"/>
      </w:r>
    </w:p>
    <w:p w:rsidR="00560F0D" w:rsidRPr="00560F0D" w:rsidRDefault="00560F0D" w:rsidP="00560F0D">
      <w:pPr>
        <w:autoSpaceDE w:val="0"/>
        <w:autoSpaceDN w:val="0"/>
        <w:adjustRightInd w:val="0"/>
        <w:spacing w:line="240" w:lineRule="auto"/>
        <w:rPr>
          <w:rFonts w:asciiTheme="minorHAnsi" w:hAnsiTheme="minorHAnsi" w:cs="Arial-BoldMT"/>
          <w:b/>
          <w:bCs/>
          <w:color w:val="1F4485"/>
          <w:sz w:val="32"/>
          <w:lang w:eastAsia="en-US"/>
        </w:rPr>
      </w:pPr>
      <w:r>
        <w:rPr>
          <w:rFonts w:asciiTheme="minorHAnsi" w:hAnsiTheme="minorHAnsi" w:cs="Arial-BoldMT"/>
          <w:b/>
          <w:bCs/>
          <w:color w:val="1F4485"/>
          <w:sz w:val="32"/>
          <w:lang w:eastAsia="en-US"/>
        </w:rPr>
        <w:t>Questionnaire</w:t>
      </w:r>
      <w:r>
        <w:rPr>
          <w:rStyle w:val="FootnoteReference"/>
          <w:rFonts w:asciiTheme="minorHAnsi" w:hAnsiTheme="minorHAnsi" w:cs="Arial-BoldMT"/>
          <w:b/>
          <w:bCs/>
          <w:color w:val="1F4485"/>
          <w:sz w:val="32"/>
          <w:lang w:eastAsia="en-US"/>
        </w:rPr>
        <w:footnoteReference w:id="1"/>
      </w:r>
    </w:p>
    <w:p w:rsidR="00AD2EEB" w:rsidRPr="00560F0D" w:rsidRDefault="00AD2EEB" w:rsidP="00AD2EEB">
      <w:pPr>
        <w:autoSpaceDE w:val="0"/>
        <w:autoSpaceDN w:val="0"/>
        <w:adjustRightInd w:val="0"/>
        <w:spacing w:line="240" w:lineRule="auto"/>
        <w:rPr>
          <w:rFonts w:asciiTheme="minorHAnsi" w:hAnsiTheme="minorHAnsi" w:cs="Arial-BoldMT"/>
          <w:b/>
          <w:bCs/>
          <w:color w:val="FFFFFF"/>
          <w:sz w:val="21"/>
          <w:szCs w:val="21"/>
          <w:lang w:eastAsia="en-US"/>
        </w:rPr>
      </w:pPr>
      <w:r w:rsidRPr="00560F0D">
        <w:rPr>
          <w:rFonts w:asciiTheme="minorHAnsi" w:hAnsiTheme="minorHAnsi" w:cs="Arial-BoldMT"/>
          <w:b/>
          <w:bCs/>
          <w:color w:val="FFFFFF"/>
          <w:sz w:val="21"/>
          <w:szCs w:val="21"/>
          <w:lang w:eastAsia="en-US"/>
        </w:rPr>
        <w:t>EN16726:2015</w:t>
      </w:r>
    </w:p>
    <w:p w:rsidR="00AD2EEB" w:rsidRPr="00560F0D" w:rsidRDefault="00AD2EEB" w:rsidP="00AD2EEB">
      <w:pPr>
        <w:autoSpaceDE w:val="0"/>
        <w:autoSpaceDN w:val="0"/>
        <w:adjustRightInd w:val="0"/>
        <w:spacing w:line="240" w:lineRule="auto"/>
        <w:rPr>
          <w:rFonts w:asciiTheme="minorHAnsi" w:hAnsiTheme="minorHAnsi" w:cs="Arial-BoldMT"/>
          <w:b/>
          <w:bCs/>
          <w:color w:val="1F4485"/>
          <w:sz w:val="32"/>
          <w:lang w:eastAsia="en-US"/>
        </w:rPr>
      </w:pPr>
      <w:r w:rsidRPr="00560F0D">
        <w:rPr>
          <w:rFonts w:asciiTheme="minorHAnsi" w:hAnsiTheme="minorHAnsi" w:cs="Arial-BoldMT"/>
          <w:b/>
          <w:bCs/>
          <w:color w:val="1F4485"/>
          <w:sz w:val="32"/>
          <w:lang w:eastAsia="en-US"/>
        </w:rPr>
        <w:t>Contact details</w:t>
      </w:r>
    </w:p>
    <w:p w:rsidR="00560F0D" w:rsidRDefault="00560F0D" w:rsidP="00560F0D">
      <w:pPr>
        <w:autoSpaceDE w:val="0"/>
        <w:autoSpaceDN w:val="0"/>
        <w:adjustRightInd w:val="0"/>
        <w:spacing w:line="240" w:lineRule="auto"/>
        <w:rPr>
          <w:rFonts w:asciiTheme="minorHAnsi" w:hAnsiTheme="minorHAnsi" w:cs="Arial-BoldMT"/>
          <w:b/>
          <w:bCs/>
          <w:color w:val="293E8E"/>
          <w:lang w:eastAsia="en-US"/>
        </w:rPr>
      </w:pPr>
    </w:p>
    <w:p w:rsidR="00560F0D" w:rsidRPr="00560F0D" w:rsidRDefault="00560F0D" w:rsidP="00560F0D">
      <w:pPr>
        <w:autoSpaceDE w:val="0"/>
        <w:autoSpaceDN w:val="0"/>
        <w:adjustRightInd w:val="0"/>
        <w:spacing w:line="240" w:lineRule="auto"/>
        <w:rPr>
          <w:rFonts w:asciiTheme="minorHAnsi" w:hAnsiTheme="minorHAnsi" w:cs="Arial-BoldMT"/>
          <w:b/>
          <w:bCs/>
          <w:color w:val="9A3300"/>
          <w:lang w:eastAsia="en-US"/>
        </w:rPr>
      </w:pPr>
      <w:r w:rsidRPr="00560F0D">
        <w:rPr>
          <w:rFonts w:asciiTheme="minorHAnsi" w:hAnsiTheme="minorHAnsi" w:cs="Arial-BoldMT"/>
          <w:b/>
          <w:bCs/>
          <w:color w:val="293E8E"/>
          <w:lang w:eastAsia="en-US"/>
        </w:rPr>
        <w:t xml:space="preserve">1. Contact Details </w:t>
      </w:r>
      <w:r w:rsidRPr="00560F0D">
        <w:rPr>
          <w:rFonts w:asciiTheme="minorHAnsi" w:hAnsiTheme="minorHAnsi" w:cs="Verdana-Bold"/>
          <w:b/>
          <w:bCs/>
          <w:color w:val="EC0000"/>
          <w:lang w:eastAsia="en-US"/>
        </w:rPr>
        <w:t xml:space="preserve">* </w:t>
      </w:r>
      <w:r w:rsidRPr="00560F0D">
        <w:rPr>
          <w:rFonts w:asciiTheme="minorHAnsi" w:hAnsiTheme="minorHAnsi" w:cs="Arial-BoldMT"/>
          <w:b/>
          <w:bCs/>
          <w:color w:val="293E8E"/>
          <w:lang w:eastAsia="en-US"/>
        </w:rPr>
        <w:t xml:space="preserve">- </w:t>
      </w:r>
      <w:r w:rsidRPr="00560F0D">
        <w:rPr>
          <w:rFonts w:asciiTheme="minorHAnsi" w:hAnsiTheme="minorHAnsi" w:cs="Arial-BoldMT"/>
          <w:b/>
          <w:bCs/>
          <w:color w:val="9A3300"/>
          <w:lang w:eastAsia="en-US"/>
        </w:rPr>
        <w:t>mandatory fields</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First and Last name:</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Company Name:</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Will you be representing an</w:t>
      </w:r>
      <w:r w:rsidR="00560F0D">
        <w:rPr>
          <w:rFonts w:asciiTheme="minorHAnsi" w:hAnsiTheme="minorHAnsi" w:cs="ArialMT"/>
          <w:color w:val="242424"/>
          <w:lang w:eastAsia="en-US"/>
        </w:rPr>
        <w:t xml:space="preserve"> </w:t>
      </w:r>
      <w:r w:rsidRPr="00560F0D">
        <w:rPr>
          <w:rFonts w:asciiTheme="minorHAnsi" w:hAnsiTheme="minorHAnsi" w:cs="ArialMT"/>
          <w:color w:val="242424"/>
          <w:lang w:eastAsia="en-US"/>
        </w:rPr>
        <w:t>association (please specify)</w:t>
      </w:r>
      <w:r w:rsidR="00560F0D">
        <w:rPr>
          <w:rFonts w:asciiTheme="minorHAnsi" w:hAnsiTheme="minorHAnsi" w:cs="ArialMT"/>
          <w:color w:val="242424"/>
          <w:lang w:eastAsia="en-US"/>
        </w:rPr>
        <w:t>:</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Email:</w:t>
      </w:r>
    </w:p>
    <w:p w:rsidR="00560F0D" w:rsidRDefault="00560F0D" w:rsidP="00560F0D">
      <w:pPr>
        <w:autoSpaceDE w:val="0"/>
        <w:autoSpaceDN w:val="0"/>
        <w:adjustRightInd w:val="0"/>
        <w:spacing w:line="240" w:lineRule="auto"/>
        <w:rPr>
          <w:rFonts w:asciiTheme="minorHAnsi" w:hAnsiTheme="minorHAnsi" w:cs="Arial-BoldMT"/>
          <w:b/>
          <w:bCs/>
          <w:color w:val="293E8E"/>
          <w:lang w:eastAsia="en-US"/>
        </w:rPr>
      </w:pPr>
    </w:p>
    <w:p w:rsidR="00560F0D" w:rsidRPr="00560F0D" w:rsidRDefault="00560F0D" w:rsidP="00560F0D">
      <w:pPr>
        <w:autoSpaceDE w:val="0"/>
        <w:autoSpaceDN w:val="0"/>
        <w:adjustRightInd w:val="0"/>
        <w:spacing w:line="240" w:lineRule="auto"/>
        <w:rPr>
          <w:rFonts w:asciiTheme="minorHAnsi" w:hAnsiTheme="minorHAnsi" w:cs="Arial-BoldMT"/>
          <w:b/>
          <w:bCs/>
          <w:color w:val="9A3300"/>
          <w:lang w:eastAsia="en-US"/>
        </w:rPr>
      </w:pPr>
      <w:r w:rsidRPr="00560F0D">
        <w:rPr>
          <w:rFonts w:asciiTheme="minorHAnsi" w:hAnsiTheme="minorHAnsi" w:cs="Arial-BoldMT"/>
          <w:b/>
          <w:bCs/>
          <w:color w:val="293E8E"/>
          <w:lang w:eastAsia="en-US"/>
        </w:rPr>
        <w:t xml:space="preserve">2. Contact Details - </w:t>
      </w:r>
      <w:r w:rsidRPr="00560F0D">
        <w:rPr>
          <w:rFonts w:asciiTheme="minorHAnsi" w:hAnsiTheme="minorHAnsi" w:cs="Arial-BoldMT"/>
          <w:b/>
          <w:bCs/>
          <w:color w:val="9A3300"/>
          <w:lang w:eastAsia="en-US"/>
        </w:rPr>
        <w:t>optional</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Job Title:</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Tel:</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Mobile:</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Street:</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Postal Code:</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City:</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Country:</w:t>
      </w:r>
    </w:p>
    <w:p w:rsidR="00560F0D" w:rsidRDefault="00560F0D" w:rsidP="00AD2EEB">
      <w:pPr>
        <w:autoSpaceDE w:val="0"/>
        <w:autoSpaceDN w:val="0"/>
        <w:adjustRightInd w:val="0"/>
        <w:spacing w:line="240" w:lineRule="auto"/>
        <w:rPr>
          <w:rFonts w:asciiTheme="minorHAnsi" w:hAnsiTheme="minorHAnsi" w:cs="Arial-BoldMT"/>
          <w:b/>
          <w:bCs/>
          <w:color w:val="293E8E"/>
          <w:lang w:eastAsia="en-US"/>
        </w:rPr>
      </w:pPr>
    </w:p>
    <w:p w:rsidR="00AD2EEB" w:rsidRPr="00560F0D" w:rsidRDefault="00AD2EEB" w:rsidP="00AD2EEB">
      <w:pPr>
        <w:autoSpaceDE w:val="0"/>
        <w:autoSpaceDN w:val="0"/>
        <w:adjustRightInd w:val="0"/>
        <w:spacing w:line="240" w:lineRule="auto"/>
        <w:rPr>
          <w:rFonts w:asciiTheme="minorHAnsi" w:hAnsiTheme="minorHAnsi" w:cs="Verdana-Bold"/>
          <w:b/>
          <w:bCs/>
          <w:color w:val="EC0000"/>
          <w:lang w:eastAsia="en-US"/>
        </w:rPr>
      </w:pPr>
      <w:r w:rsidRPr="00560F0D">
        <w:rPr>
          <w:rFonts w:asciiTheme="minorHAnsi" w:hAnsiTheme="minorHAnsi" w:cs="Arial-BoldMT"/>
          <w:b/>
          <w:bCs/>
          <w:color w:val="293E8E"/>
          <w:lang w:eastAsia="en-US"/>
        </w:rPr>
        <w:t>3. Would you like the answers to the following questions to be kept confidential and be</w:t>
      </w:r>
      <w:r w:rsidR="00560F0D">
        <w:rPr>
          <w:rFonts w:asciiTheme="minorHAnsi" w:hAnsiTheme="minorHAnsi" w:cs="Arial-BoldMT"/>
          <w:b/>
          <w:bCs/>
          <w:color w:val="293E8E"/>
          <w:lang w:eastAsia="en-US"/>
        </w:rPr>
        <w:t xml:space="preserve"> </w:t>
      </w:r>
      <w:r w:rsidRPr="00560F0D">
        <w:rPr>
          <w:rFonts w:asciiTheme="minorHAnsi" w:hAnsiTheme="minorHAnsi" w:cs="Arial-BoldMT"/>
          <w:b/>
          <w:bCs/>
          <w:color w:val="293E8E"/>
          <w:lang w:eastAsia="en-US"/>
        </w:rPr>
        <w:t>reported only in an</w:t>
      </w:r>
      <w:r w:rsidR="00560F0D">
        <w:rPr>
          <w:rFonts w:asciiTheme="minorHAnsi" w:hAnsiTheme="minorHAnsi" w:cs="Arial-BoldMT"/>
          <w:b/>
          <w:bCs/>
          <w:color w:val="293E8E"/>
          <w:lang w:eastAsia="en-US"/>
        </w:rPr>
        <w:t xml:space="preserve"> </w:t>
      </w:r>
      <w:r w:rsidRPr="00560F0D">
        <w:rPr>
          <w:rFonts w:asciiTheme="minorHAnsi" w:hAnsiTheme="minorHAnsi" w:cs="Arial-BoldMT"/>
          <w:b/>
          <w:bCs/>
          <w:color w:val="293E8E"/>
          <w:lang w:eastAsia="en-US"/>
        </w:rPr>
        <w:t>aggregate manner?</w:t>
      </w:r>
      <w:r w:rsidR="00560F0D">
        <w:rPr>
          <w:rFonts w:asciiTheme="minorHAnsi" w:hAnsiTheme="minorHAnsi" w:cs="Arial-BoldMT"/>
          <w:b/>
          <w:bCs/>
          <w:color w:val="293E8E"/>
          <w:lang w:eastAsia="en-US"/>
        </w:rPr>
        <w:t xml:space="preserve"> </w:t>
      </w:r>
      <w:r w:rsidRPr="00560F0D">
        <w:rPr>
          <w:rFonts w:asciiTheme="minorHAnsi" w:hAnsiTheme="minorHAnsi" w:cs="Verdana-Bold"/>
          <w:b/>
          <w:bCs/>
          <w:color w:val="EC0000"/>
          <w:lang w:eastAsia="en-US"/>
        </w:rPr>
        <w:t>*</w:t>
      </w:r>
    </w:p>
    <w:p w:rsidR="00AD2EEB" w:rsidRPr="00560F0D" w:rsidRDefault="00AD2EEB" w:rsidP="0064332C">
      <w:pPr>
        <w:pStyle w:val="ListParagraph"/>
        <w:numPr>
          <w:ilvl w:val="0"/>
          <w:numId w:val="11"/>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Yes</w:t>
      </w:r>
    </w:p>
    <w:p w:rsidR="00AD2EEB" w:rsidRPr="00560F0D" w:rsidRDefault="00AD2EEB" w:rsidP="0064332C">
      <w:pPr>
        <w:pStyle w:val="ListParagraph"/>
        <w:numPr>
          <w:ilvl w:val="0"/>
          <w:numId w:val="11"/>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No</w:t>
      </w:r>
    </w:p>
    <w:p w:rsidR="00560F0D" w:rsidRPr="00560F0D" w:rsidRDefault="00560F0D" w:rsidP="00560F0D">
      <w:pPr>
        <w:autoSpaceDE w:val="0"/>
        <w:autoSpaceDN w:val="0"/>
        <w:adjustRightInd w:val="0"/>
        <w:spacing w:line="240" w:lineRule="auto"/>
        <w:rPr>
          <w:rFonts w:asciiTheme="minorHAnsi" w:hAnsiTheme="minorHAnsi" w:cs="ArialMT"/>
          <w:color w:val="242424"/>
          <w:lang w:eastAsia="en-US"/>
        </w:rPr>
      </w:pPr>
      <w:r>
        <w:rPr>
          <w:rFonts w:asciiTheme="minorHAnsi" w:hAnsiTheme="minorHAnsi" w:cs="ArialMT"/>
          <w:color w:val="242424"/>
          <w:lang w:eastAsia="en-US"/>
        </w:rPr>
        <w:t>Comments:</w:t>
      </w:r>
    </w:p>
    <w:p w:rsidR="00560F0D" w:rsidRPr="00560F0D" w:rsidRDefault="00560F0D"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 xml:space="preserve">4. Which EU Member State </w:t>
      </w:r>
      <w:r w:rsidRPr="00560F0D">
        <w:rPr>
          <w:rFonts w:asciiTheme="minorHAnsi" w:hAnsiTheme="minorHAnsi" w:cs="Verdana-Bold"/>
          <w:b/>
          <w:bCs/>
          <w:color w:val="EC0000"/>
          <w:lang w:eastAsia="en-US"/>
        </w:rPr>
        <w:t xml:space="preserve">* </w:t>
      </w:r>
      <w:r w:rsidRPr="00560F0D">
        <w:rPr>
          <w:rFonts w:asciiTheme="minorHAnsi" w:hAnsiTheme="minorHAnsi" w:cs="Arial-BoldMT"/>
          <w:b/>
          <w:bCs/>
          <w:color w:val="293E8E"/>
          <w:lang w:eastAsia="en-US"/>
        </w:rPr>
        <w:t>do you represent?</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Austria</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Belgium</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Bulgaria</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Croatia</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Republic of Cyprus</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Czech Republic</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Denmark</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Estonia</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Finland</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France</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Germany</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Greece</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Hungary</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Comments</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Ireland</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Italy</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Latvia</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Lithuania</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Luxembourg</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Malta</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The Netherlands</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Poland</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Portugal</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Romania</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Slovakia</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Slovenia</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Spain</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Sweden</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United Kingdom</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Non-EU Member State, please specify below</w:t>
      </w:r>
    </w:p>
    <w:p w:rsidR="00AD2EEB" w:rsidRPr="00560F0D" w:rsidRDefault="00AD2EEB" w:rsidP="0064332C">
      <w:pPr>
        <w:pStyle w:val="ListParagraph"/>
        <w:numPr>
          <w:ilvl w:val="0"/>
          <w:numId w:val="12"/>
        </w:num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European interests (stakeholder association), please specify below</w:t>
      </w:r>
    </w:p>
    <w:p w:rsidR="00AD2EEB" w:rsidRPr="00560F0D" w:rsidRDefault="00AD2EEB" w:rsidP="00AD2EEB">
      <w:pPr>
        <w:autoSpaceDE w:val="0"/>
        <w:autoSpaceDN w:val="0"/>
        <w:adjustRightInd w:val="0"/>
        <w:spacing w:line="240" w:lineRule="auto"/>
        <w:rPr>
          <w:rFonts w:asciiTheme="minorHAnsi" w:hAnsiTheme="minorHAnsi" w:cs="ArialMT"/>
          <w:color w:val="000000"/>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5. Which segment</w:t>
      </w:r>
      <w:r w:rsidR="004D0AB6">
        <w:rPr>
          <w:rStyle w:val="FootnoteReference"/>
          <w:rFonts w:asciiTheme="minorHAnsi" w:hAnsiTheme="minorHAnsi" w:cs="Arial-BoldMT"/>
          <w:b/>
          <w:bCs/>
          <w:color w:val="293E8E"/>
          <w:lang w:eastAsia="en-US"/>
        </w:rPr>
        <w:footnoteReference w:id="2"/>
      </w:r>
      <w:r w:rsidRPr="00560F0D">
        <w:rPr>
          <w:rFonts w:asciiTheme="minorHAnsi" w:hAnsiTheme="minorHAnsi" w:cs="Arial-BoldMT"/>
          <w:b/>
          <w:bCs/>
          <w:color w:val="293E8E"/>
          <w:lang w:eastAsia="en-US"/>
        </w:rPr>
        <w:t xml:space="preserve"> (s) of the gas value chain do </w:t>
      </w:r>
      <w:r w:rsidRPr="00560F0D">
        <w:rPr>
          <w:rFonts w:asciiTheme="minorHAnsi" w:hAnsiTheme="minorHAnsi" w:cs="Verdana-Bold"/>
          <w:b/>
          <w:bCs/>
          <w:color w:val="EC0000"/>
          <w:lang w:eastAsia="en-US"/>
        </w:rPr>
        <w:t xml:space="preserve">* </w:t>
      </w:r>
      <w:r w:rsidRPr="00560F0D">
        <w:rPr>
          <w:rFonts w:asciiTheme="minorHAnsi" w:hAnsiTheme="minorHAnsi" w:cs="Arial-BoldMT"/>
          <w:b/>
          <w:bCs/>
          <w:color w:val="293E8E"/>
          <w:lang w:eastAsia="en-US"/>
        </w:rPr>
        <w:t>you represent? [1]</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Production</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Upstream operator</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LNG terminal operator</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Storage operator</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Transmission system operator</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Distribution system operator</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Trader/shipper/supplier</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Industrial equipment manufacturer/end user</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Power generation</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proofErr w:type="spellStart"/>
      <w:r w:rsidRPr="004D0AB6">
        <w:rPr>
          <w:rFonts w:asciiTheme="minorHAnsi" w:hAnsiTheme="minorHAnsi" w:cs="ArialMT"/>
          <w:color w:val="242424"/>
          <w:lang w:eastAsia="en-US"/>
        </w:rPr>
        <w:t>Biomethane</w:t>
      </w:r>
      <w:proofErr w:type="spellEnd"/>
      <w:r w:rsidRPr="004D0AB6">
        <w:rPr>
          <w:rFonts w:asciiTheme="minorHAnsi" w:hAnsiTheme="minorHAnsi" w:cs="ArialMT"/>
          <w:color w:val="242424"/>
          <w:lang w:eastAsia="en-US"/>
        </w:rPr>
        <w:t xml:space="preserve"> production</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Domestic appliances</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Mobility</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National authority</w:t>
      </w:r>
    </w:p>
    <w:p w:rsidR="00AD2EEB" w:rsidRPr="004D0AB6" w:rsidRDefault="00AD2EEB" w:rsidP="0064332C">
      <w:pPr>
        <w:pStyle w:val="ListParagraph"/>
        <w:numPr>
          <w:ilvl w:val="0"/>
          <w:numId w:val="13"/>
        </w:numPr>
        <w:autoSpaceDE w:val="0"/>
        <w:autoSpaceDN w:val="0"/>
        <w:adjustRightInd w:val="0"/>
        <w:spacing w:line="240" w:lineRule="auto"/>
        <w:rPr>
          <w:rFonts w:asciiTheme="minorHAnsi" w:hAnsiTheme="minorHAnsi" w:cs="ArialMT"/>
          <w:color w:val="242424"/>
          <w:lang w:eastAsia="en-US"/>
        </w:rPr>
      </w:pPr>
      <w:r w:rsidRPr="004D0AB6">
        <w:rPr>
          <w:rFonts w:asciiTheme="minorHAnsi" w:hAnsiTheme="minorHAnsi" w:cs="ArialMT"/>
          <w:color w:val="242424"/>
          <w:lang w:eastAsia="en-US"/>
        </w:rPr>
        <w:t>Other (please specify below)</w:t>
      </w:r>
      <w:r w:rsidR="004D0AB6">
        <w:rPr>
          <w:rFonts w:asciiTheme="minorHAnsi" w:hAnsiTheme="minorHAnsi" w:cs="ArialMT"/>
          <w:color w:val="242424"/>
          <w:lang w:eastAsia="en-US"/>
        </w:rPr>
        <w:t>:</w:t>
      </w:r>
    </w:p>
    <w:p w:rsidR="00AD2EEB" w:rsidRPr="00560F0D" w:rsidRDefault="00AD2EEB" w:rsidP="00AD2EEB">
      <w:pPr>
        <w:autoSpaceDE w:val="0"/>
        <w:autoSpaceDN w:val="0"/>
        <w:adjustRightInd w:val="0"/>
        <w:spacing w:line="240" w:lineRule="auto"/>
        <w:rPr>
          <w:rFonts w:asciiTheme="minorHAnsi" w:hAnsiTheme="minorHAnsi" w:cs="Arial-BoldMT"/>
          <w:b/>
          <w:bCs/>
          <w:color w:val="FFFFFF"/>
          <w:lang w:eastAsia="en-US"/>
        </w:rPr>
      </w:pPr>
      <w:r w:rsidRPr="00560F0D">
        <w:rPr>
          <w:rFonts w:asciiTheme="minorHAnsi" w:hAnsiTheme="minorHAnsi" w:cs="Arial-BoldMT"/>
          <w:b/>
          <w:bCs/>
          <w:color w:val="FFFFFF"/>
          <w:lang w:eastAsia="en-US"/>
        </w:rPr>
        <w:t>EN16726:2015</w:t>
      </w:r>
    </w:p>
    <w:p w:rsidR="00AD2EEB" w:rsidRPr="004D0AB6" w:rsidRDefault="00AD2EEB" w:rsidP="00AD2EEB">
      <w:pPr>
        <w:autoSpaceDE w:val="0"/>
        <w:autoSpaceDN w:val="0"/>
        <w:adjustRightInd w:val="0"/>
        <w:spacing w:line="240" w:lineRule="auto"/>
        <w:rPr>
          <w:rFonts w:asciiTheme="minorHAnsi" w:hAnsiTheme="minorHAnsi" w:cs="Arial-BoldMT"/>
          <w:b/>
          <w:bCs/>
          <w:color w:val="1F4485"/>
          <w:sz w:val="32"/>
          <w:szCs w:val="32"/>
          <w:lang w:eastAsia="en-US"/>
        </w:rPr>
      </w:pPr>
      <w:r w:rsidRPr="004D0AB6">
        <w:rPr>
          <w:rFonts w:asciiTheme="minorHAnsi" w:hAnsiTheme="minorHAnsi" w:cs="Arial-BoldMT"/>
          <w:b/>
          <w:bCs/>
          <w:color w:val="1F4485"/>
          <w:sz w:val="32"/>
          <w:szCs w:val="32"/>
          <w:lang w:eastAsia="en-US"/>
        </w:rPr>
        <w:t>Refined implementation scenarios</w:t>
      </w:r>
    </w:p>
    <w:p w:rsidR="00AD2EEB" w:rsidRPr="004D0AB6" w:rsidRDefault="00AD2EEB" w:rsidP="00AD2EEB">
      <w:pPr>
        <w:autoSpaceDE w:val="0"/>
        <w:autoSpaceDN w:val="0"/>
        <w:adjustRightInd w:val="0"/>
        <w:spacing w:line="240" w:lineRule="auto"/>
        <w:rPr>
          <w:rFonts w:asciiTheme="minorHAnsi" w:hAnsiTheme="minorHAnsi" w:cs="Arial-BoldMT"/>
          <w:b/>
          <w:bCs/>
          <w:color w:val="242424"/>
          <w:sz w:val="28"/>
          <w:lang w:eastAsia="en-US"/>
        </w:rPr>
      </w:pPr>
      <w:r w:rsidRPr="004D0AB6">
        <w:rPr>
          <w:rFonts w:asciiTheme="minorHAnsi" w:hAnsiTheme="minorHAnsi" w:cs="Arial-BoldMT"/>
          <w:b/>
          <w:bCs/>
          <w:color w:val="242424"/>
          <w:sz w:val="28"/>
          <w:lang w:eastAsia="en-US"/>
        </w:rPr>
        <w:t>Principles</w:t>
      </w:r>
    </w:p>
    <w:p w:rsidR="004D0AB6" w:rsidRDefault="004D0AB6" w:rsidP="00AD2EEB">
      <w:pPr>
        <w:autoSpaceDE w:val="0"/>
        <w:autoSpaceDN w:val="0"/>
        <w:adjustRightInd w:val="0"/>
        <w:spacing w:line="240" w:lineRule="auto"/>
        <w:rPr>
          <w:rFonts w:asciiTheme="minorHAnsi" w:hAnsiTheme="minorHAnsi" w:cs="Arial-ItalicMT"/>
          <w:i/>
          <w:iCs/>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ItalicMT"/>
          <w:i/>
          <w:iCs/>
          <w:color w:val="242424"/>
          <w:lang w:eastAsia="en-US"/>
        </w:rPr>
      </w:pPr>
      <w:r w:rsidRPr="00560F0D">
        <w:rPr>
          <w:rFonts w:asciiTheme="minorHAnsi" w:hAnsiTheme="minorHAnsi" w:cs="Arial-ItalicMT"/>
          <w:i/>
          <w:iCs/>
          <w:color w:val="242424"/>
          <w:lang w:eastAsia="en-US"/>
        </w:rPr>
        <w:t>Competence and subsidiarity</w:t>
      </w:r>
    </w:p>
    <w:p w:rsidR="004D0AB6" w:rsidRDefault="004D0AB6" w:rsidP="00AD2EEB">
      <w:pPr>
        <w:autoSpaceDE w:val="0"/>
        <w:autoSpaceDN w:val="0"/>
        <w:adjustRightInd w:val="0"/>
        <w:spacing w:line="240" w:lineRule="auto"/>
        <w:rPr>
          <w:rFonts w:asciiTheme="minorHAnsi" w:hAnsiTheme="minorHAnsi" w:cs="ArialMT"/>
          <w:color w:val="242424"/>
          <w:lang w:eastAsia="en-US"/>
        </w:rPr>
      </w:pPr>
    </w:p>
    <w:p w:rsidR="00FB77A8" w:rsidRPr="00FB77A8" w:rsidRDefault="00AD2EEB" w:rsidP="0064332C">
      <w:pPr>
        <w:pStyle w:val="ListParagraph"/>
        <w:numPr>
          <w:ilvl w:val="0"/>
          <w:numId w:val="14"/>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ENTSOG’s understanding of the current legal framework is that the adoption of a technical standard is voluntary</w:t>
      </w:r>
      <w:r w:rsidR="004D0AB6" w:rsidRPr="00FB77A8">
        <w:rPr>
          <w:rFonts w:asciiTheme="minorHAnsi" w:hAnsiTheme="minorHAnsi" w:cs="ArialMT"/>
          <w:color w:val="242424"/>
          <w:lang w:eastAsia="en-US"/>
        </w:rPr>
        <w:t xml:space="preserve"> </w:t>
      </w:r>
      <w:r w:rsidRPr="00FB77A8">
        <w:rPr>
          <w:rFonts w:asciiTheme="minorHAnsi" w:hAnsiTheme="minorHAnsi" w:cs="ArialMT"/>
          <w:color w:val="242424"/>
          <w:lang w:eastAsia="en-US"/>
        </w:rPr>
        <w:t>unless it is enforced by European or national legislation.</w:t>
      </w:r>
      <w:r w:rsidR="004D0AB6" w:rsidRPr="00FB77A8">
        <w:rPr>
          <w:rFonts w:asciiTheme="minorHAnsi" w:hAnsiTheme="minorHAnsi" w:cs="ArialMT"/>
          <w:color w:val="242424"/>
          <w:lang w:eastAsia="en-US"/>
        </w:rPr>
        <w:t xml:space="preserve"> </w:t>
      </w:r>
    </w:p>
    <w:p w:rsidR="00AD2EEB" w:rsidRPr="00FB77A8" w:rsidRDefault="00AD2EEB" w:rsidP="0064332C">
      <w:pPr>
        <w:pStyle w:val="ListParagraph"/>
        <w:numPr>
          <w:ilvl w:val="0"/>
          <w:numId w:val="14"/>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Even in case of a European standard that is made legally binding, Member States would be entitled to define any</w:t>
      </w:r>
      <w:r w:rsidR="00FB77A8" w:rsidRPr="00FB77A8">
        <w:rPr>
          <w:rFonts w:asciiTheme="minorHAnsi" w:hAnsiTheme="minorHAnsi" w:cs="ArialMT"/>
          <w:color w:val="242424"/>
          <w:lang w:eastAsia="en-US"/>
        </w:rPr>
        <w:t xml:space="preserve"> </w:t>
      </w:r>
      <w:r w:rsidRPr="00FB77A8">
        <w:rPr>
          <w:rFonts w:asciiTheme="minorHAnsi" w:hAnsiTheme="minorHAnsi" w:cs="ArialMT"/>
          <w:color w:val="242424"/>
          <w:lang w:eastAsia="en-US"/>
        </w:rPr>
        <w:t>additional parameter that is not covered by the European law (such as, in this case, Wobbe Index).</w:t>
      </w:r>
    </w:p>
    <w:p w:rsidR="004D0AB6" w:rsidRPr="00560F0D" w:rsidRDefault="004D0AB6"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ItalicMT"/>
          <w:i/>
          <w:iCs/>
          <w:color w:val="242424"/>
          <w:lang w:eastAsia="en-US"/>
        </w:rPr>
      </w:pPr>
      <w:r w:rsidRPr="00560F0D">
        <w:rPr>
          <w:rFonts w:asciiTheme="minorHAnsi" w:hAnsiTheme="minorHAnsi" w:cs="Arial-ItalicMT"/>
          <w:i/>
          <w:iCs/>
          <w:color w:val="242424"/>
          <w:lang w:eastAsia="en-US"/>
        </w:rPr>
        <w:t>Scope</w:t>
      </w:r>
    </w:p>
    <w:p w:rsidR="004D0AB6" w:rsidRDefault="004D0AB6" w:rsidP="00AD2EEB">
      <w:pPr>
        <w:autoSpaceDE w:val="0"/>
        <w:autoSpaceDN w:val="0"/>
        <w:adjustRightInd w:val="0"/>
        <w:spacing w:line="240" w:lineRule="auto"/>
        <w:rPr>
          <w:rFonts w:asciiTheme="minorHAnsi" w:hAnsiTheme="minorHAnsi" w:cs="ArialMT"/>
          <w:color w:val="242424"/>
          <w:lang w:eastAsia="en-US"/>
        </w:rPr>
      </w:pPr>
    </w:p>
    <w:p w:rsidR="00FB77A8" w:rsidRPr="00FB77A8" w:rsidRDefault="00AD2EEB" w:rsidP="0064332C">
      <w:pPr>
        <w:pStyle w:val="ListParagraph"/>
        <w:numPr>
          <w:ilvl w:val="0"/>
          <w:numId w:val="15"/>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The scope of application will implicitly define who is responsible for delivering the gas compliant to the standard.</w:t>
      </w:r>
      <w:r w:rsidR="004D0AB6" w:rsidRPr="00FB77A8">
        <w:rPr>
          <w:rFonts w:asciiTheme="minorHAnsi" w:hAnsiTheme="minorHAnsi" w:cs="ArialMT"/>
          <w:color w:val="242424"/>
          <w:lang w:eastAsia="en-US"/>
        </w:rPr>
        <w:t xml:space="preserve"> </w:t>
      </w:r>
    </w:p>
    <w:p w:rsidR="00AD2EEB" w:rsidRPr="00FB77A8" w:rsidRDefault="00AD2EEB" w:rsidP="0064332C">
      <w:pPr>
        <w:pStyle w:val="ListParagraph"/>
        <w:numPr>
          <w:ilvl w:val="0"/>
          <w:numId w:val="15"/>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The scope of the INT NC is mainly limited to interconnection points. The impact assessment will include an analysis of</w:t>
      </w:r>
      <w:r w:rsidR="004D0AB6" w:rsidRPr="00FB77A8">
        <w:rPr>
          <w:rFonts w:asciiTheme="minorHAnsi" w:hAnsiTheme="minorHAnsi" w:cs="ArialMT"/>
          <w:color w:val="242424"/>
          <w:lang w:eastAsia="en-US"/>
        </w:rPr>
        <w:t xml:space="preserve"> </w:t>
      </w:r>
      <w:r w:rsidRPr="00FB77A8">
        <w:rPr>
          <w:rFonts w:asciiTheme="minorHAnsi" w:hAnsiTheme="minorHAnsi" w:cs="ArialMT"/>
          <w:color w:val="242424"/>
          <w:lang w:eastAsia="en-US"/>
        </w:rPr>
        <w:t>the legal tools that each scenario may require.</w:t>
      </w:r>
    </w:p>
    <w:p w:rsidR="004D0AB6" w:rsidRPr="00560F0D" w:rsidRDefault="004D0AB6" w:rsidP="00AD2EEB">
      <w:pPr>
        <w:autoSpaceDE w:val="0"/>
        <w:autoSpaceDN w:val="0"/>
        <w:adjustRightInd w:val="0"/>
        <w:spacing w:line="240" w:lineRule="auto"/>
        <w:rPr>
          <w:rFonts w:asciiTheme="minorHAnsi" w:hAnsiTheme="minorHAnsi" w:cs="ArialMT"/>
          <w:color w:val="242424"/>
          <w:lang w:eastAsia="en-US"/>
        </w:rPr>
      </w:pPr>
    </w:p>
    <w:p w:rsidR="00AD2EEB" w:rsidRDefault="00AD2EEB" w:rsidP="00AD2EEB">
      <w:pPr>
        <w:autoSpaceDE w:val="0"/>
        <w:autoSpaceDN w:val="0"/>
        <w:adjustRightInd w:val="0"/>
        <w:spacing w:line="240" w:lineRule="auto"/>
        <w:rPr>
          <w:rFonts w:asciiTheme="minorHAnsi" w:hAnsiTheme="minorHAnsi" w:cs="Arial-ItalicMT"/>
          <w:i/>
          <w:iCs/>
          <w:color w:val="242424"/>
          <w:lang w:eastAsia="en-US"/>
        </w:rPr>
      </w:pPr>
      <w:r w:rsidRPr="00560F0D">
        <w:rPr>
          <w:rFonts w:asciiTheme="minorHAnsi" w:hAnsiTheme="minorHAnsi" w:cs="Arial-ItalicMT"/>
          <w:i/>
          <w:iCs/>
          <w:color w:val="242424"/>
          <w:lang w:eastAsia="en-US"/>
        </w:rPr>
        <w:t>Governance of changes</w:t>
      </w:r>
    </w:p>
    <w:p w:rsidR="004D0AB6" w:rsidRPr="00560F0D" w:rsidRDefault="004D0AB6" w:rsidP="00AD2EEB">
      <w:pPr>
        <w:autoSpaceDE w:val="0"/>
        <w:autoSpaceDN w:val="0"/>
        <w:adjustRightInd w:val="0"/>
        <w:spacing w:line="240" w:lineRule="auto"/>
        <w:rPr>
          <w:rFonts w:asciiTheme="minorHAnsi" w:hAnsiTheme="minorHAnsi" w:cs="Arial-ItalicMT"/>
          <w:i/>
          <w:iCs/>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To provide stability in the legal framework, if the INT NC is amended, the reference to the standard will be linked to the 2015</w:t>
      </w:r>
      <w:r w:rsidR="004D0AB6">
        <w:rPr>
          <w:rFonts w:asciiTheme="minorHAnsi" w:hAnsiTheme="minorHAnsi" w:cs="ArialMT"/>
          <w:color w:val="242424"/>
          <w:lang w:eastAsia="en-US"/>
        </w:rPr>
        <w:t xml:space="preserve"> </w:t>
      </w:r>
      <w:r w:rsidRPr="00560F0D">
        <w:rPr>
          <w:rFonts w:asciiTheme="minorHAnsi" w:hAnsiTheme="minorHAnsi" w:cs="ArialMT"/>
          <w:color w:val="242424"/>
          <w:lang w:eastAsia="en-US"/>
        </w:rPr>
        <w:t>version, preventing any revision to become automatically binding.</w:t>
      </w:r>
    </w:p>
    <w:p w:rsidR="00AD2EEB" w:rsidRPr="00560F0D" w:rsidRDefault="00AD2EEB" w:rsidP="00AD2EEB">
      <w:pPr>
        <w:autoSpaceDE w:val="0"/>
        <w:autoSpaceDN w:val="0"/>
        <w:adjustRightInd w:val="0"/>
        <w:spacing w:line="240" w:lineRule="auto"/>
        <w:rPr>
          <w:rFonts w:asciiTheme="minorHAnsi" w:hAnsiTheme="minorHAnsi" w:cs="ArialMT"/>
          <w:color w:val="000000"/>
          <w:lang w:eastAsia="en-US"/>
        </w:rPr>
      </w:pPr>
    </w:p>
    <w:p w:rsidR="00AD2EEB" w:rsidRPr="00560F0D" w:rsidRDefault="00AD2EEB" w:rsidP="00AD2EEB">
      <w:pPr>
        <w:autoSpaceDE w:val="0"/>
        <w:autoSpaceDN w:val="0"/>
        <w:adjustRightInd w:val="0"/>
        <w:spacing w:line="240" w:lineRule="auto"/>
        <w:rPr>
          <w:rFonts w:asciiTheme="minorHAnsi" w:hAnsiTheme="minorHAnsi" w:cs="Arial-ItalicMT"/>
          <w:i/>
          <w:iCs/>
          <w:color w:val="242424"/>
          <w:lang w:eastAsia="en-US"/>
        </w:rPr>
      </w:pPr>
      <w:r w:rsidRPr="00560F0D">
        <w:rPr>
          <w:rFonts w:asciiTheme="minorHAnsi" w:hAnsiTheme="minorHAnsi" w:cs="Arial-ItalicMT"/>
          <w:i/>
          <w:iCs/>
          <w:color w:val="242424"/>
          <w:lang w:eastAsia="en-US"/>
        </w:rPr>
        <w:t>A-Deviations</w:t>
      </w:r>
    </w:p>
    <w:p w:rsidR="004D0AB6" w:rsidRDefault="004D0AB6" w:rsidP="00AD2EEB">
      <w:pPr>
        <w:autoSpaceDE w:val="0"/>
        <w:autoSpaceDN w:val="0"/>
        <w:adjustRightInd w:val="0"/>
        <w:spacing w:line="240" w:lineRule="auto"/>
        <w:rPr>
          <w:rFonts w:asciiTheme="minorHAnsi" w:hAnsiTheme="minorHAnsi" w:cs="ArialMT"/>
          <w:color w:val="242424"/>
          <w:lang w:eastAsia="en-US"/>
        </w:rPr>
      </w:pPr>
    </w:p>
    <w:p w:rsidR="004D0AB6"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If the standard is made legally binding, within the binding scope, A-deviations wouldn’t be applicable after the defined</w:t>
      </w:r>
      <w:r w:rsidR="004D0AB6">
        <w:rPr>
          <w:rFonts w:asciiTheme="minorHAnsi" w:hAnsiTheme="minorHAnsi" w:cs="ArialMT"/>
          <w:color w:val="242424"/>
          <w:lang w:eastAsia="en-US"/>
        </w:rPr>
        <w:t xml:space="preserve"> </w:t>
      </w:r>
      <w:r w:rsidRPr="00560F0D">
        <w:rPr>
          <w:rFonts w:asciiTheme="minorHAnsi" w:hAnsiTheme="minorHAnsi" w:cs="ArialMT"/>
          <w:color w:val="242424"/>
          <w:lang w:eastAsia="en-US"/>
        </w:rPr>
        <w:t>implementation period.</w:t>
      </w:r>
    </w:p>
    <w:p w:rsidR="004D0AB6" w:rsidRDefault="004D0AB6"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ItalicMT"/>
          <w:i/>
          <w:iCs/>
          <w:color w:val="242424"/>
          <w:lang w:eastAsia="en-US"/>
        </w:rPr>
      </w:pPr>
      <w:r w:rsidRPr="00560F0D">
        <w:rPr>
          <w:rFonts w:asciiTheme="minorHAnsi" w:hAnsiTheme="minorHAnsi" w:cs="Arial-ItalicMT"/>
          <w:i/>
          <w:iCs/>
          <w:color w:val="242424"/>
          <w:lang w:eastAsia="en-US"/>
        </w:rPr>
        <w:t>Legal framework for parameters not defined in the standard</w:t>
      </w:r>
    </w:p>
    <w:p w:rsidR="004D0AB6" w:rsidRDefault="004D0AB6" w:rsidP="00AD2EEB">
      <w:pPr>
        <w:autoSpaceDE w:val="0"/>
        <w:autoSpaceDN w:val="0"/>
        <w:adjustRightInd w:val="0"/>
        <w:spacing w:line="240" w:lineRule="auto"/>
        <w:rPr>
          <w:rFonts w:asciiTheme="minorHAnsi" w:hAnsiTheme="minorHAnsi" w:cs="ArialMT"/>
          <w:color w:val="242424"/>
          <w:lang w:eastAsia="en-US"/>
        </w:rPr>
      </w:pPr>
    </w:p>
    <w:p w:rsidR="00FB77A8" w:rsidRPr="00FB77A8" w:rsidRDefault="00AD2EEB" w:rsidP="0064332C">
      <w:pPr>
        <w:pStyle w:val="ListParagraph"/>
        <w:numPr>
          <w:ilvl w:val="0"/>
          <w:numId w:val="16"/>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Regardless of any amendment to the INT NC, national specifications for other parameters should still be valid</w:t>
      </w:r>
      <w:r w:rsidR="004D0AB6" w:rsidRPr="00FB77A8">
        <w:rPr>
          <w:rFonts w:asciiTheme="minorHAnsi" w:hAnsiTheme="minorHAnsi" w:cs="ArialMT"/>
          <w:color w:val="242424"/>
          <w:lang w:eastAsia="en-US"/>
        </w:rPr>
        <w:t xml:space="preserve"> </w:t>
      </w:r>
      <w:r w:rsidRPr="00FB77A8">
        <w:rPr>
          <w:rFonts w:asciiTheme="minorHAnsi" w:hAnsiTheme="minorHAnsi" w:cs="ArialMT"/>
          <w:color w:val="242424"/>
          <w:lang w:eastAsia="en-US"/>
        </w:rPr>
        <w:t>(otherwise the safe use of gas would be not defined).</w:t>
      </w:r>
      <w:r w:rsidR="004D0AB6" w:rsidRPr="00FB77A8">
        <w:rPr>
          <w:rFonts w:asciiTheme="minorHAnsi" w:hAnsiTheme="minorHAnsi" w:cs="ArialMT"/>
          <w:color w:val="242424"/>
          <w:lang w:eastAsia="en-US"/>
        </w:rPr>
        <w:t xml:space="preserve"> </w:t>
      </w:r>
    </w:p>
    <w:p w:rsidR="00AD2EEB" w:rsidRPr="00FB77A8" w:rsidRDefault="00AD2EEB" w:rsidP="0064332C">
      <w:pPr>
        <w:pStyle w:val="ListParagraph"/>
        <w:numPr>
          <w:ilvl w:val="0"/>
          <w:numId w:val="16"/>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 xml:space="preserve">Operators should be entitled to refuse gas that meets the standard but not the other parameters defined </w:t>
      </w:r>
      <w:proofErr w:type="spellStart"/>
      <w:r w:rsidRPr="00FB77A8">
        <w:rPr>
          <w:rFonts w:asciiTheme="minorHAnsi" w:hAnsiTheme="minorHAnsi" w:cs="ArialMT"/>
          <w:color w:val="242424"/>
          <w:lang w:eastAsia="en-US"/>
        </w:rPr>
        <w:t>nationallyand</w:t>
      </w:r>
      <w:proofErr w:type="spellEnd"/>
      <w:r w:rsidRPr="00FB77A8">
        <w:rPr>
          <w:rFonts w:asciiTheme="minorHAnsi" w:hAnsiTheme="minorHAnsi" w:cs="ArialMT"/>
          <w:color w:val="242424"/>
          <w:lang w:eastAsia="en-US"/>
        </w:rPr>
        <w:t xml:space="preserve"> not covered by the standard (</w:t>
      </w:r>
      <w:proofErr w:type="spellStart"/>
      <w:r w:rsidRPr="00FB77A8">
        <w:rPr>
          <w:rFonts w:asciiTheme="minorHAnsi" w:hAnsiTheme="minorHAnsi" w:cs="ArialMT"/>
          <w:color w:val="242424"/>
          <w:lang w:eastAsia="en-US"/>
        </w:rPr>
        <w:t>e.g</w:t>
      </w:r>
      <w:proofErr w:type="spellEnd"/>
      <w:r w:rsidRPr="00FB77A8">
        <w:rPr>
          <w:rFonts w:asciiTheme="minorHAnsi" w:hAnsiTheme="minorHAnsi" w:cs="ArialMT"/>
          <w:color w:val="242424"/>
          <w:lang w:eastAsia="en-US"/>
        </w:rPr>
        <w:t xml:space="preserve"> Wobbe Index, hydrogen, methane content)</w:t>
      </w:r>
    </w:p>
    <w:p w:rsidR="00964955" w:rsidRDefault="00964955" w:rsidP="00AD2EEB">
      <w:pPr>
        <w:autoSpaceDE w:val="0"/>
        <w:autoSpaceDN w:val="0"/>
        <w:adjustRightInd w:val="0"/>
        <w:spacing w:line="240" w:lineRule="auto"/>
        <w:rPr>
          <w:rFonts w:asciiTheme="minorHAnsi" w:hAnsiTheme="minorHAnsi" w:cs="ArialMT"/>
          <w:color w:val="242424"/>
          <w:lang w:eastAsia="en-US"/>
        </w:rPr>
      </w:pPr>
    </w:p>
    <w:p w:rsidR="00AD2EEB"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In the example shown in the table below, If gas is delivered to an entry point that is within 0.55-0.7 RD but outside the</w:t>
      </w:r>
      <w:r w:rsidR="00FB77A8">
        <w:rPr>
          <w:rFonts w:asciiTheme="minorHAnsi" w:hAnsiTheme="minorHAnsi" w:cs="ArialMT"/>
          <w:color w:val="242424"/>
          <w:lang w:eastAsia="en-US"/>
        </w:rPr>
        <w:t xml:space="preserve"> </w:t>
      </w:r>
      <w:r w:rsidRPr="00560F0D">
        <w:rPr>
          <w:rFonts w:asciiTheme="minorHAnsi" w:hAnsiTheme="minorHAnsi" w:cs="ArialMT"/>
          <w:color w:val="242424"/>
          <w:lang w:eastAsia="en-US"/>
        </w:rPr>
        <w:t>national WI range of 14.00-15.20 kWh/m3, the network operator would be entitled to refuse the entry of that gas.</w:t>
      </w:r>
    </w:p>
    <w:p w:rsidR="00FB77A8" w:rsidRDefault="00FB77A8" w:rsidP="00AD2EEB">
      <w:pPr>
        <w:autoSpaceDE w:val="0"/>
        <w:autoSpaceDN w:val="0"/>
        <w:adjustRightInd w:val="0"/>
        <w:spacing w:line="240" w:lineRule="auto"/>
        <w:rPr>
          <w:rFonts w:asciiTheme="minorHAnsi" w:hAnsiTheme="minorHAnsi" w:cs="ArialMT"/>
          <w:color w:val="242424"/>
          <w:lang w:eastAsia="en-US"/>
        </w:rPr>
      </w:pPr>
    </w:p>
    <w:p w:rsidR="00FB77A8" w:rsidRPr="00560F0D" w:rsidRDefault="00FB77A8" w:rsidP="00AD2EEB">
      <w:pPr>
        <w:autoSpaceDE w:val="0"/>
        <w:autoSpaceDN w:val="0"/>
        <w:adjustRightInd w:val="0"/>
        <w:spacing w:line="240" w:lineRule="auto"/>
        <w:rPr>
          <w:rFonts w:asciiTheme="minorHAnsi" w:hAnsiTheme="minorHAnsi" w:cs="ArialMT"/>
          <w:color w:val="242424"/>
          <w:lang w:eastAsia="en-US"/>
        </w:rPr>
      </w:pPr>
      <w:r>
        <w:rPr>
          <w:rFonts w:asciiTheme="minorHAnsi" w:hAnsiTheme="minorHAnsi" w:cs="ArialMT"/>
          <w:noProof/>
          <w:color w:val="242424"/>
        </w:rPr>
        <w:drawing>
          <wp:inline distT="0" distB="0" distL="0" distR="0" wp14:anchorId="5960A7B9" wp14:editId="6C0F4E61">
            <wp:extent cx="5949779" cy="1340708"/>
            <wp:effectExtent l="0" t="0" r="0" b="0"/>
            <wp:docPr id="4" name="Picture 4" descr="C:\Users\antonio.gomez\Desktop\Table wobb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gomez\Desktop\Table wobbe.PNG"/>
                    <pic:cNvPicPr>
                      <a:picLocks noChangeAspect="1" noChangeArrowheads="1"/>
                    </pic:cNvPicPr>
                  </pic:nvPicPr>
                  <pic:blipFill rotWithShape="1">
                    <a:blip r:embed="rId9">
                      <a:extLst>
                        <a:ext uri="{28A0092B-C50C-407E-A947-70E740481C1C}">
                          <a14:useLocalDpi xmlns:a14="http://schemas.microsoft.com/office/drawing/2010/main" val="0"/>
                        </a:ext>
                      </a:extLst>
                    </a:blip>
                    <a:srcRect b="17155"/>
                    <a:stretch/>
                  </pic:blipFill>
                  <pic:spPr bwMode="auto">
                    <a:xfrm>
                      <a:off x="0" y="0"/>
                      <a:ext cx="5953125" cy="1341462"/>
                    </a:xfrm>
                    <a:prstGeom prst="rect">
                      <a:avLst/>
                    </a:prstGeom>
                    <a:noFill/>
                    <a:ln>
                      <a:noFill/>
                    </a:ln>
                    <a:extLst>
                      <a:ext uri="{53640926-AAD7-44D8-BBD7-CCE9431645EC}">
                        <a14:shadowObscured xmlns:a14="http://schemas.microsoft.com/office/drawing/2010/main"/>
                      </a:ext>
                    </a:extLst>
                  </pic:spPr>
                </pic:pic>
              </a:graphicData>
            </a:graphic>
          </wp:inline>
        </w:drawing>
      </w:r>
    </w:p>
    <w:p w:rsidR="00AD2EEB"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ItalicMT"/>
          <w:i/>
          <w:iCs/>
          <w:color w:val="242424"/>
          <w:lang w:eastAsia="en-US"/>
        </w:rPr>
        <w:t xml:space="preserve">‘Flexible’ limits in CEN standard, e.g. </w:t>
      </w:r>
      <w:proofErr w:type="gramStart"/>
      <w:r w:rsidRPr="00560F0D">
        <w:rPr>
          <w:rFonts w:asciiTheme="minorHAnsi" w:hAnsiTheme="minorHAnsi" w:cs="Arial-ItalicMT"/>
          <w:i/>
          <w:iCs/>
          <w:color w:val="242424"/>
          <w:lang w:eastAsia="en-US"/>
        </w:rPr>
        <w:t>O</w:t>
      </w:r>
      <w:r w:rsidRPr="00FB77A8">
        <w:rPr>
          <w:rFonts w:asciiTheme="minorHAnsi" w:hAnsiTheme="minorHAnsi" w:cs="Arial-ItalicMT"/>
          <w:i/>
          <w:iCs/>
          <w:color w:val="242424"/>
          <w:vertAlign w:val="subscript"/>
          <w:lang w:eastAsia="en-US"/>
        </w:rPr>
        <w:t>2</w:t>
      </w:r>
      <w:r w:rsidRPr="00560F0D">
        <w:rPr>
          <w:rFonts w:asciiTheme="minorHAnsi" w:hAnsiTheme="minorHAnsi" w:cs="Arial-ItalicMT"/>
          <w:i/>
          <w:iCs/>
          <w:color w:val="242424"/>
          <w:lang w:eastAsia="en-US"/>
        </w:rPr>
        <w:t xml:space="preserve"> </w:t>
      </w:r>
      <w:r w:rsidRPr="00560F0D">
        <w:rPr>
          <w:rFonts w:asciiTheme="minorHAnsi" w:hAnsiTheme="minorHAnsi" w:cs="ArialMT"/>
          <w:color w:val="242424"/>
          <w:lang w:eastAsia="en-US"/>
        </w:rPr>
        <w:t>:</w:t>
      </w:r>
      <w:proofErr w:type="gramEnd"/>
    </w:p>
    <w:p w:rsidR="00FB77A8" w:rsidRPr="00560F0D" w:rsidRDefault="00FB77A8" w:rsidP="00AD2EEB">
      <w:pPr>
        <w:autoSpaceDE w:val="0"/>
        <w:autoSpaceDN w:val="0"/>
        <w:adjustRightInd w:val="0"/>
        <w:spacing w:line="240" w:lineRule="auto"/>
        <w:rPr>
          <w:rFonts w:asciiTheme="minorHAnsi" w:hAnsiTheme="minorHAnsi" w:cs="ArialMT"/>
          <w:color w:val="242424"/>
          <w:lang w:eastAsia="en-US"/>
        </w:rPr>
      </w:pPr>
    </w:p>
    <w:p w:rsidR="00AD2EEB"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"At network entry points and interconnection points the mole fraction of oxygen shall be no more than 0,001 %, expressed</w:t>
      </w:r>
      <w:r w:rsidR="00FB77A8">
        <w:rPr>
          <w:rFonts w:asciiTheme="minorHAnsi" w:hAnsiTheme="minorHAnsi" w:cs="ArialMT"/>
          <w:color w:val="242424"/>
          <w:lang w:eastAsia="en-US"/>
        </w:rPr>
        <w:t xml:space="preserve"> </w:t>
      </w:r>
      <w:r w:rsidRPr="00560F0D">
        <w:rPr>
          <w:rFonts w:asciiTheme="minorHAnsi" w:hAnsiTheme="minorHAnsi" w:cs="ArialMT"/>
          <w:color w:val="242424"/>
          <w:lang w:eastAsia="en-US"/>
        </w:rPr>
        <w:t>as a moving 24 hour average. However, where the gas can be demonstrated not to flow to installations sensitive to higher</w:t>
      </w:r>
      <w:r w:rsidR="00FB77A8">
        <w:rPr>
          <w:rFonts w:asciiTheme="minorHAnsi" w:hAnsiTheme="minorHAnsi" w:cs="ArialMT"/>
          <w:color w:val="242424"/>
          <w:lang w:eastAsia="en-US"/>
        </w:rPr>
        <w:t xml:space="preserve"> </w:t>
      </w:r>
      <w:r w:rsidRPr="00560F0D">
        <w:rPr>
          <w:rFonts w:asciiTheme="minorHAnsi" w:hAnsiTheme="minorHAnsi" w:cs="ArialMT"/>
          <w:color w:val="242424"/>
          <w:lang w:eastAsia="en-US"/>
        </w:rPr>
        <w:t>levels of oxygen, e.g. underground storage systems, a higher limit of up to 1 % may be applied.”</w:t>
      </w:r>
    </w:p>
    <w:p w:rsidR="00AD2EEB"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(Similar wording applies for CO</w:t>
      </w:r>
      <w:r w:rsidRPr="00FB77A8">
        <w:rPr>
          <w:rFonts w:asciiTheme="minorHAnsi" w:hAnsiTheme="minorHAnsi" w:cs="ArialMT"/>
          <w:color w:val="242424"/>
          <w:vertAlign w:val="subscript"/>
          <w:lang w:eastAsia="en-US"/>
        </w:rPr>
        <w:t>2</w:t>
      </w:r>
      <w:r w:rsidRPr="00560F0D">
        <w:rPr>
          <w:rFonts w:asciiTheme="minorHAnsi" w:hAnsiTheme="minorHAnsi" w:cs="ArialMT"/>
          <w:color w:val="242424"/>
          <w:lang w:eastAsia="en-US"/>
        </w:rPr>
        <w:t>, with a range of 2.5% to 4.0%)</w:t>
      </w:r>
    </w:p>
    <w:p w:rsidR="00FB77A8" w:rsidRPr="00560F0D" w:rsidRDefault="00FB77A8"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ENTSOG understanding of flexible limits in the standard is the following:</w:t>
      </w:r>
    </w:p>
    <w:p w:rsidR="00AD2EEB" w:rsidRPr="00FB77A8" w:rsidRDefault="00DE643B" w:rsidP="0064332C">
      <w:pPr>
        <w:pStyle w:val="ListParagraph"/>
        <w:numPr>
          <w:ilvl w:val="0"/>
          <w:numId w:val="17"/>
        </w:numPr>
        <w:autoSpaceDE w:val="0"/>
        <w:autoSpaceDN w:val="0"/>
        <w:adjustRightInd w:val="0"/>
        <w:spacing w:line="240" w:lineRule="auto"/>
        <w:rPr>
          <w:rFonts w:asciiTheme="minorHAnsi" w:hAnsiTheme="minorHAnsi" w:cs="ArialMT"/>
          <w:color w:val="242424"/>
          <w:lang w:eastAsia="en-US"/>
        </w:rPr>
      </w:pPr>
      <w:r>
        <w:rPr>
          <w:rFonts w:asciiTheme="minorHAnsi" w:hAnsiTheme="minorHAnsi" w:cs="Arial-BoldMT"/>
          <w:b/>
          <w:bCs/>
          <w:noProof/>
          <w:color w:val="FFFFFF"/>
          <w:sz w:val="21"/>
          <w:szCs w:val="21"/>
        </w:rPr>
        <w:drawing>
          <wp:anchor distT="0" distB="0" distL="114300" distR="114300" simplePos="0" relativeHeight="251658240" behindDoc="0" locked="0" layoutInCell="1" allowOverlap="1" wp14:anchorId="03D5C56F" wp14:editId="3B03E839">
            <wp:simplePos x="0" y="0"/>
            <wp:positionH relativeFrom="column">
              <wp:posOffset>-4445</wp:posOffset>
            </wp:positionH>
            <wp:positionV relativeFrom="paragraph">
              <wp:posOffset>49530</wp:posOffset>
            </wp:positionV>
            <wp:extent cx="2113280" cy="2505075"/>
            <wp:effectExtent l="0" t="0" r="1270" b="9525"/>
            <wp:wrapSquare wrapText="bothSides"/>
            <wp:docPr id="5" name="Picture 5" descr="C:\Users\antonio.gomez\Desktop\Flexi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gomez\Desktop\Flexible.PNG"/>
                    <pic:cNvPicPr>
                      <a:picLocks noChangeAspect="1" noChangeArrowheads="1"/>
                    </pic:cNvPicPr>
                  </pic:nvPicPr>
                  <pic:blipFill rotWithShape="1">
                    <a:blip r:embed="rId10">
                      <a:extLst>
                        <a:ext uri="{28A0092B-C50C-407E-A947-70E740481C1C}">
                          <a14:useLocalDpi xmlns:a14="http://schemas.microsoft.com/office/drawing/2010/main" val="0"/>
                        </a:ext>
                      </a:extLst>
                    </a:blip>
                    <a:srcRect r="50799"/>
                    <a:stretch/>
                  </pic:blipFill>
                  <pic:spPr bwMode="auto">
                    <a:xfrm>
                      <a:off x="0" y="0"/>
                      <a:ext cx="2113280" cy="2505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2EEB" w:rsidRPr="00FB77A8">
        <w:rPr>
          <w:rFonts w:asciiTheme="minorHAnsi" w:hAnsiTheme="minorHAnsi" w:cs="ArialMT"/>
          <w:color w:val="242424"/>
          <w:lang w:eastAsia="en-US"/>
        </w:rPr>
        <w:t xml:space="preserve">The background for this flexibility in the standard is facilitating </w:t>
      </w:r>
      <w:proofErr w:type="spellStart"/>
      <w:r w:rsidR="00AD2EEB" w:rsidRPr="00FB77A8">
        <w:rPr>
          <w:rFonts w:asciiTheme="minorHAnsi" w:hAnsiTheme="minorHAnsi" w:cs="ArialMT"/>
          <w:color w:val="242424"/>
          <w:lang w:eastAsia="en-US"/>
        </w:rPr>
        <w:t>biomethane</w:t>
      </w:r>
      <w:proofErr w:type="spellEnd"/>
      <w:r w:rsidR="00AD2EEB" w:rsidRPr="00FB77A8">
        <w:rPr>
          <w:rFonts w:asciiTheme="minorHAnsi" w:hAnsiTheme="minorHAnsi" w:cs="ArialMT"/>
          <w:color w:val="242424"/>
          <w:lang w:eastAsia="en-US"/>
        </w:rPr>
        <w:t xml:space="preserve"> injection</w:t>
      </w:r>
    </w:p>
    <w:p w:rsidR="00AD2EEB" w:rsidRPr="00FB77A8" w:rsidRDefault="00AD2EEB" w:rsidP="0064332C">
      <w:pPr>
        <w:pStyle w:val="ListParagraph"/>
        <w:numPr>
          <w:ilvl w:val="0"/>
          <w:numId w:val="17"/>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 xml:space="preserve">The effect of a sensitive installation on the limits to be set for a network (or network entry point) is to be studied on </w:t>
      </w:r>
      <w:proofErr w:type="spellStart"/>
      <w:r w:rsidRPr="00FB77A8">
        <w:rPr>
          <w:rFonts w:asciiTheme="minorHAnsi" w:hAnsiTheme="minorHAnsi" w:cs="ArialMT"/>
          <w:color w:val="242424"/>
          <w:lang w:eastAsia="en-US"/>
        </w:rPr>
        <w:t>acase</w:t>
      </w:r>
      <w:proofErr w:type="spellEnd"/>
      <w:r w:rsidRPr="00FB77A8">
        <w:rPr>
          <w:rFonts w:asciiTheme="minorHAnsi" w:hAnsiTheme="minorHAnsi" w:cs="ArialMT"/>
          <w:color w:val="242424"/>
          <w:lang w:eastAsia="en-US"/>
        </w:rPr>
        <w:t xml:space="preserve"> by case basis. The agreed limit may be anywhere between the low and the high limits set in the standard (e.g.</w:t>
      </w:r>
      <w:r w:rsidR="00FB77A8">
        <w:rPr>
          <w:rFonts w:asciiTheme="minorHAnsi" w:hAnsiTheme="minorHAnsi" w:cs="ArialMT"/>
          <w:color w:val="242424"/>
          <w:lang w:eastAsia="en-US"/>
        </w:rPr>
        <w:t xml:space="preserve"> 3% for CO</w:t>
      </w:r>
      <w:r w:rsidR="00FB77A8" w:rsidRPr="00FB77A8">
        <w:rPr>
          <w:rFonts w:asciiTheme="minorHAnsi" w:hAnsiTheme="minorHAnsi" w:cs="ArialMT"/>
          <w:color w:val="242424"/>
          <w:vertAlign w:val="subscript"/>
          <w:lang w:eastAsia="en-US"/>
        </w:rPr>
        <w:t>2</w:t>
      </w:r>
      <w:r w:rsidRPr="00FB77A8">
        <w:rPr>
          <w:rFonts w:asciiTheme="minorHAnsi" w:hAnsiTheme="minorHAnsi" w:cs="ArialMT"/>
          <w:color w:val="242424"/>
          <w:lang w:eastAsia="en-US"/>
        </w:rPr>
        <w:t>)</w:t>
      </w:r>
    </w:p>
    <w:p w:rsidR="00AD2EEB" w:rsidRPr="00FB77A8" w:rsidRDefault="00AD2EEB" w:rsidP="0064332C">
      <w:pPr>
        <w:pStyle w:val="ListParagraph"/>
        <w:numPr>
          <w:ilvl w:val="0"/>
          <w:numId w:val="17"/>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When gas is off-spec, co-mingling practices and /or flow commitment arrangements could be used in order to bring</w:t>
      </w:r>
      <w:r w:rsidR="00FB77A8">
        <w:rPr>
          <w:rFonts w:asciiTheme="minorHAnsi" w:hAnsiTheme="minorHAnsi" w:cs="ArialMT"/>
          <w:color w:val="242424"/>
          <w:lang w:eastAsia="en-US"/>
        </w:rPr>
        <w:t xml:space="preserve"> </w:t>
      </w:r>
      <w:r w:rsidRPr="00FB77A8">
        <w:rPr>
          <w:rFonts w:asciiTheme="minorHAnsi" w:hAnsiTheme="minorHAnsi" w:cs="ArialMT"/>
          <w:color w:val="242424"/>
          <w:lang w:eastAsia="en-US"/>
        </w:rPr>
        <w:t>the resulting flow into specs.</w:t>
      </w:r>
    </w:p>
    <w:p w:rsidR="00AD2EEB" w:rsidRPr="00FB77A8" w:rsidRDefault="00AD2EEB" w:rsidP="0064332C">
      <w:pPr>
        <w:pStyle w:val="ListParagraph"/>
        <w:numPr>
          <w:ilvl w:val="0"/>
          <w:numId w:val="17"/>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In the example graph below:</w:t>
      </w:r>
    </w:p>
    <w:p w:rsidR="00AD2EEB" w:rsidRPr="00FB77A8" w:rsidRDefault="00AD2EEB" w:rsidP="0064332C">
      <w:pPr>
        <w:pStyle w:val="ListParagraph"/>
        <w:numPr>
          <w:ilvl w:val="1"/>
          <w:numId w:val="17"/>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Flow in C will be restricted so that flow in B is below the agreed limit (sensitive installation downstream)</w:t>
      </w:r>
    </w:p>
    <w:p w:rsidR="00AD2EEB" w:rsidRPr="00FB77A8" w:rsidRDefault="00AD2EEB" w:rsidP="0064332C">
      <w:pPr>
        <w:pStyle w:val="ListParagraph"/>
        <w:numPr>
          <w:ilvl w:val="1"/>
          <w:numId w:val="17"/>
        </w:numPr>
        <w:autoSpaceDE w:val="0"/>
        <w:autoSpaceDN w:val="0"/>
        <w:adjustRightInd w:val="0"/>
        <w:spacing w:line="240" w:lineRule="auto"/>
        <w:rPr>
          <w:rFonts w:asciiTheme="minorHAnsi" w:hAnsiTheme="minorHAnsi" w:cs="ArialMT"/>
          <w:color w:val="242424"/>
          <w:lang w:eastAsia="en-US"/>
        </w:rPr>
      </w:pPr>
      <w:r w:rsidRPr="00FB77A8">
        <w:rPr>
          <w:rFonts w:asciiTheme="minorHAnsi" w:hAnsiTheme="minorHAnsi" w:cs="ArialMT"/>
          <w:color w:val="242424"/>
          <w:lang w:eastAsia="en-US"/>
        </w:rPr>
        <w:t xml:space="preserve">Flow in E will be </w:t>
      </w:r>
      <w:r w:rsidR="00964955">
        <w:rPr>
          <w:rFonts w:asciiTheme="minorHAnsi" w:hAnsiTheme="minorHAnsi" w:cs="ArialMT"/>
          <w:color w:val="242424"/>
          <w:lang w:eastAsia="en-US"/>
        </w:rPr>
        <w:t xml:space="preserve">restricted so that flow in F is </w:t>
      </w:r>
      <w:r w:rsidRPr="00FB77A8">
        <w:rPr>
          <w:rFonts w:asciiTheme="minorHAnsi" w:hAnsiTheme="minorHAnsi" w:cs="ArialMT"/>
          <w:color w:val="242424"/>
          <w:lang w:eastAsia="en-US"/>
        </w:rPr>
        <w:t>below the highest limits (no sensitive installations)</w:t>
      </w:r>
    </w:p>
    <w:p w:rsidR="00F214A9" w:rsidRDefault="00433C0A" w:rsidP="00964955">
      <w:pPr>
        <w:spacing w:line="240" w:lineRule="auto"/>
        <w:jc w:val="left"/>
        <w:rPr>
          <w:rFonts w:asciiTheme="minorHAnsi" w:hAnsiTheme="minorHAnsi" w:cs="Arial-BoldMT"/>
          <w:b/>
          <w:bCs/>
          <w:color w:val="1F4485"/>
          <w:sz w:val="32"/>
          <w:lang w:eastAsia="en-US"/>
        </w:rPr>
      </w:pPr>
      <w:r>
        <w:rPr>
          <w:rFonts w:asciiTheme="minorHAnsi" w:hAnsiTheme="minorHAnsi" w:cs="Arial-BoldMT"/>
          <w:b/>
          <w:bCs/>
          <w:color w:val="1F4485"/>
          <w:sz w:val="32"/>
          <w:lang w:eastAsia="en-US"/>
        </w:rPr>
        <w:br w:type="page"/>
      </w:r>
      <w:r w:rsidR="00AD2EEB" w:rsidRPr="00FB77A8">
        <w:rPr>
          <w:rFonts w:asciiTheme="minorHAnsi" w:hAnsiTheme="minorHAnsi" w:cs="Arial-BoldMT"/>
          <w:b/>
          <w:bCs/>
          <w:color w:val="1F4485"/>
          <w:sz w:val="32"/>
          <w:lang w:eastAsia="en-US"/>
        </w:rPr>
        <w:t>Refined implementation scenarios</w:t>
      </w:r>
      <w:r w:rsidR="00F214A9">
        <w:rPr>
          <w:rFonts w:asciiTheme="minorHAnsi" w:hAnsiTheme="minorHAnsi" w:cs="Arial-BoldMT"/>
          <w:b/>
          <w:bCs/>
          <w:color w:val="1F4485"/>
          <w:sz w:val="32"/>
          <w:lang w:eastAsia="en-US"/>
        </w:rPr>
        <w:t xml:space="preserve">: </w:t>
      </w:r>
    </w:p>
    <w:p w:rsidR="00AD2EEB" w:rsidRPr="00F214A9" w:rsidRDefault="00F214A9" w:rsidP="00AD2EEB">
      <w:pPr>
        <w:autoSpaceDE w:val="0"/>
        <w:autoSpaceDN w:val="0"/>
        <w:adjustRightInd w:val="0"/>
        <w:spacing w:line="240" w:lineRule="auto"/>
        <w:rPr>
          <w:rFonts w:asciiTheme="minorHAnsi" w:hAnsiTheme="minorHAnsi" w:cs="Arial-BoldMT"/>
          <w:b/>
          <w:bCs/>
          <w:color w:val="242424"/>
          <w:sz w:val="28"/>
          <w:lang w:eastAsia="en-US"/>
        </w:rPr>
      </w:pPr>
      <w:r w:rsidRPr="00F214A9">
        <w:rPr>
          <w:rFonts w:asciiTheme="minorHAnsi" w:hAnsiTheme="minorHAnsi" w:cs="Arial-BoldMT"/>
          <w:b/>
          <w:bCs/>
          <w:color w:val="242424"/>
          <w:sz w:val="28"/>
          <w:lang w:eastAsia="en-US"/>
        </w:rPr>
        <w:t>Scenario 1: whole EU chain</w:t>
      </w:r>
    </w:p>
    <w:p w:rsidR="00AD2EEB" w:rsidRPr="00560F0D" w:rsidRDefault="00AD2EEB" w:rsidP="00AD2EEB">
      <w:pPr>
        <w:autoSpaceDE w:val="0"/>
        <w:autoSpaceDN w:val="0"/>
        <w:adjustRightInd w:val="0"/>
        <w:spacing w:line="240" w:lineRule="auto"/>
        <w:rPr>
          <w:rFonts w:asciiTheme="minorHAnsi" w:hAnsiTheme="minorHAnsi" w:cs="ArialMT"/>
          <w:color w:val="000000"/>
          <w:lang w:eastAsia="en-US"/>
        </w:rPr>
      </w:pPr>
    </w:p>
    <w:p w:rsidR="00AD2EEB" w:rsidRPr="00F214A9" w:rsidRDefault="00DE643B" w:rsidP="00F214A9">
      <w:pPr>
        <w:pStyle w:val="ListParagraph"/>
        <w:numPr>
          <w:ilvl w:val="0"/>
          <w:numId w:val="18"/>
        </w:numPr>
        <w:autoSpaceDE w:val="0"/>
        <w:autoSpaceDN w:val="0"/>
        <w:adjustRightInd w:val="0"/>
        <w:spacing w:line="240" w:lineRule="auto"/>
        <w:rPr>
          <w:rFonts w:asciiTheme="minorHAnsi" w:hAnsiTheme="minorHAnsi" w:cs="ArialMT"/>
          <w:color w:val="000000"/>
          <w:lang w:eastAsia="en-US"/>
        </w:rPr>
      </w:pPr>
      <w:r>
        <w:rPr>
          <w:rFonts w:cs="Arial-BoldMT"/>
          <w:b/>
          <w:bCs/>
          <w:noProof/>
          <w:color w:val="FFFFFF"/>
          <w:sz w:val="21"/>
          <w:szCs w:val="21"/>
        </w:rPr>
        <w:drawing>
          <wp:anchor distT="0" distB="0" distL="114300" distR="114300" simplePos="0" relativeHeight="251659264" behindDoc="0" locked="0" layoutInCell="1" allowOverlap="1" wp14:anchorId="3720F63D" wp14:editId="0693412E">
            <wp:simplePos x="0" y="0"/>
            <wp:positionH relativeFrom="column">
              <wp:posOffset>-4445</wp:posOffset>
            </wp:positionH>
            <wp:positionV relativeFrom="paragraph">
              <wp:posOffset>635</wp:posOffset>
            </wp:positionV>
            <wp:extent cx="3429000" cy="2362200"/>
            <wp:effectExtent l="0" t="0" r="0" b="0"/>
            <wp:wrapSquare wrapText="bothSides"/>
            <wp:docPr id="6" name="Picture 6" descr="C:\Users\antonio.gomez\Desktop\whole ch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tonio.gomez\Desktop\whole chain.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41273"/>
                    <a:stretch/>
                  </pic:blipFill>
                  <pic:spPr bwMode="auto">
                    <a:xfrm>
                      <a:off x="0" y="0"/>
                      <a:ext cx="3429000" cy="2362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2EEB" w:rsidRPr="00F214A9">
        <w:rPr>
          <w:rFonts w:asciiTheme="minorHAnsi" w:hAnsiTheme="minorHAnsi" w:cs="Arial-BoldMT"/>
          <w:b/>
          <w:bCs/>
          <w:color w:val="000000"/>
          <w:lang w:eastAsia="en-US"/>
        </w:rPr>
        <w:t>Description</w:t>
      </w:r>
      <w:r w:rsidR="00AD2EEB" w:rsidRPr="00F214A9">
        <w:rPr>
          <w:rFonts w:asciiTheme="minorHAnsi" w:hAnsiTheme="minorHAnsi" w:cs="ArialMT"/>
          <w:color w:val="000000"/>
          <w:lang w:eastAsia="en-US"/>
        </w:rPr>
        <w:t>: parties injecting gas in gas networks need to ensure compliance of the gas with the CEN standard.</w:t>
      </w:r>
    </w:p>
    <w:p w:rsidR="00AD2EEB" w:rsidRPr="00F214A9" w:rsidRDefault="00AD2EEB" w:rsidP="00F214A9">
      <w:pPr>
        <w:pStyle w:val="ListParagraph"/>
        <w:autoSpaceDE w:val="0"/>
        <w:autoSpaceDN w:val="0"/>
        <w:adjustRightInd w:val="0"/>
        <w:spacing w:line="240" w:lineRule="auto"/>
        <w:ind w:left="720"/>
        <w:rPr>
          <w:rFonts w:asciiTheme="minorHAnsi" w:hAnsiTheme="minorHAnsi" w:cs="ArialMT"/>
          <w:color w:val="000000"/>
          <w:lang w:eastAsia="en-US"/>
        </w:rPr>
      </w:pPr>
      <w:r w:rsidRPr="00F214A9">
        <w:rPr>
          <w:rFonts w:asciiTheme="minorHAnsi" w:hAnsiTheme="minorHAnsi" w:cs="ArialMT"/>
          <w:color w:val="000000"/>
          <w:lang w:eastAsia="en-US"/>
        </w:rPr>
        <w:t>National requirements/network code will be fully valid and enforceable for parameters not included in the standard,</w:t>
      </w:r>
      <w:r w:rsidR="00DE643B" w:rsidRPr="00F214A9">
        <w:rPr>
          <w:rFonts w:asciiTheme="minorHAnsi" w:hAnsiTheme="minorHAnsi" w:cs="ArialMT"/>
          <w:color w:val="000000"/>
          <w:lang w:eastAsia="en-US"/>
        </w:rPr>
        <w:t xml:space="preserve"> </w:t>
      </w:r>
      <w:r w:rsidRPr="00F214A9">
        <w:rPr>
          <w:rFonts w:asciiTheme="minorHAnsi" w:hAnsiTheme="minorHAnsi" w:cs="ArialMT"/>
          <w:color w:val="000000"/>
          <w:lang w:eastAsia="en-US"/>
        </w:rPr>
        <w:t>e.g. Wobbe Index, sulfur in end-use (also for end users directly connected to TSOs), hydrogen and any other.</w:t>
      </w:r>
    </w:p>
    <w:p w:rsidR="00AD2EEB" w:rsidRPr="00F214A9" w:rsidRDefault="00AD2EEB" w:rsidP="00F214A9">
      <w:pPr>
        <w:pStyle w:val="ListParagraph"/>
        <w:numPr>
          <w:ilvl w:val="0"/>
          <w:numId w:val="18"/>
        </w:numPr>
        <w:autoSpaceDE w:val="0"/>
        <w:autoSpaceDN w:val="0"/>
        <w:adjustRightInd w:val="0"/>
        <w:spacing w:line="240" w:lineRule="auto"/>
        <w:rPr>
          <w:rFonts w:asciiTheme="minorHAnsi" w:hAnsiTheme="minorHAnsi" w:cs="ArialMT"/>
          <w:color w:val="000000"/>
          <w:lang w:eastAsia="en-US"/>
        </w:rPr>
      </w:pPr>
      <w:r w:rsidRPr="00F214A9">
        <w:rPr>
          <w:rFonts w:asciiTheme="minorHAnsi" w:hAnsiTheme="minorHAnsi" w:cs="Arial-BoldMT"/>
          <w:b/>
          <w:bCs/>
          <w:color w:val="000000"/>
          <w:lang w:eastAsia="en-US"/>
        </w:rPr>
        <w:t>Scope</w:t>
      </w:r>
      <w:r w:rsidRPr="00F214A9">
        <w:rPr>
          <w:rFonts w:asciiTheme="minorHAnsi" w:hAnsiTheme="minorHAnsi" w:cs="ArialMT"/>
          <w:color w:val="000000"/>
          <w:lang w:eastAsia="en-US"/>
        </w:rPr>
        <w:t>: same as EN16726. TSOs, SSOs and all downstream segments will receive standard gas. It shall also apply</w:t>
      </w:r>
      <w:r w:rsidR="00F214A9">
        <w:rPr>
          <w:rFonts w:asciiTheme="minorHAnsi" w:hAnsiTheme="minorHAnsi" w:cs="ArialMT"/>
          <w:color w:val="000000"/>
          <w:lang w:eastAsia="en-US"/>
        </w:rPr>
        <w:t xml:space="preserve"> </w:t>
      </w:r>
      <w:r w:rsidRPr="00F214A9">
        <w:rPr>
          <w:rFonts w:asciiTheme="minorHAnsi" w:hAnsiTheme="minorHAnsi" w:cs="ArialMT"/>
          <w:color w:val="000000"/>
          <w:lang w:eastAsia="en-US"/>
        </w:rPr>
        <w:t>at entry points to EU.</w:t>
      </w:r>
    </w:p>
    <w:p w:rsidR="00AD2EEB" w:rsidRPr="00F214A9" w:rsidRDefault="00AD2EEB" w:rsidP="00F214A9">
      <w:pPr>
        <w:pStyle w:val="ListParagraph"/>
        <w:numPr>
          <w:ilvl w:val="0"/>
          <w:numId w:val="18"/>
        </w:numPr>
        <w:autoSpaceDE w:val="0"/>
        <w:autoSpaceDN w:val="0"/>
        <w:adjustRightInd w:val="0"/>
        <w:spacing w:line="240" w:lineRule="auto"/>
        <w:rPr>
          <w:rFonts w:asciiTheme="minorHAnsi" w:hAnsiTheme="minorHAnsi" w:cs="ArialMT"/>
          <w:color w:val="000000"/>
          <w:lang w:eastAsia="en-US"/>
        </w:rPr>
      </w:pPr>
      <w:r w:rsidRPr="00F214A9">
        <w:rPr>
          <w:rFonts w:asciiTheme="minorHAnsi" w:hAnsiTheme="minorHAnsi" w:cs="Arial-BoldMT"/>
          <w:b/>
          <w:bCs/>
          <w:color w:val="000000"/>
          <w:lang w:eastAsia="en-US"/>
        </w:rPr>
        <w:t>Impacted parties</w:t>
      </w:r>
      <w:r w:rsidRPr="00F214A9">
        <w:rPr>
          <w:rFonts w:asciiTheme="minorHAnsi" w:hAnsiTheme="minorHAnsi" w:cs="ArialMT"/>
          <w:color w:val="000000"/>
          <w:lang w:eastAsia="en-US"/>
        </w:rPr>
        <w:t>: producers/infrastructure operators delivering gas into TSO/DSO networks (all gas supplies) and</w:t>
      </w:r>
      <w:r w:rsidR="00DE643B" w:rsidRPr="00F214A9">
        <w:rPr>
          <w:rFonts w:asciiTheme="minorHAnsi" w:hAnsiTheme="minorHAnsi" w:cs="ArialMT"/>
          <w:color w:val="000000"/>
          <w:lang w:eastAsia="en-US"/>
        </w:rPr>
        <w:t xml:space="preserve"> </w:t>
      </w:r>
      <w:r w:rsidRPr="00F214A9">
        <w:rPr>
          <w:rFonts w:asciiTheme="minorHAnsi" w:hAnsiTheme="minorHAnsi" w:cs="ArialMT"/>
          <w:color w:val="000000"/>
          <w:lang w:eastAsia="en-US"/>
        </w:rPr>
        <w:t>consumers /infrastructures receiving gas from those networks.</w:t>
      </w:r>
    </w:p>
    <w:p w:rsidR="00AD2EEB" w:rsidRPr="00F214A9" w:rsidRDefault="00AD2EEB" w:rsidP="00F214A9">
      <w:pPr>
        <w:pStyle w:val="ListParagraph"/>
        <w:numPr>
          <w:ilvl w:val="0"/>
          <w:numId w:val="18"/>
        </w:numPr>
        <w:autoSpaceDE w:val="0"/>
        <w:autoSpaceDN w:val="0"/>
        <w:adjustRightInd w:val="0"/>
        <w:spacing w:line="240" w:lineRule="auto"/>
        <w:rPr>
          <w:rFonts w:asciiTheme="minorHAnsi" w:hAnsiTheme="minorHAnsi" w:cs="ArialMT"/>
          <w:color w:val="000000"/>
          <w:lang w:eastAsia="en-US"/>
        </w:rPr>
      </w:pPr>
      <w:r w:rsidRPr="00F214A9">
        <w:rPr>
          <w:rFonts w:asciiTheme="minorHAnsi" w:hAnsiTheme="minorHAnsi" w:cs="Arial-BoldMT"/>
          <w:b/>
          <w:bCs/>
          <w:color w:val="000000"/>
          <w:lang w:eastAsia="en-US"/>
        </w:rPr>
        <w:t>Implementation timing</w:t>
      </w:r>
      <w:r w:rsidRPr="00F214A9">
        <w:rPr>
          <w:rFonts w:asciiTheme="minorHAnsi" w:hAnsiTheme="minorHAnsi" w:cs="ArialMT"/>
          <w:color w:val="000000"/>
          <w:lang w:eastAsia="en-US"/>
        </w:rPr>
        <w:t>: fixed and equal for all countries and segments. This scenario will fully apply after a fixed</w:t>
      </w:r>
      <w:r w:rsidR="00DE643B" w:rsidRPr="00F214A9">
        <w:rPr>
          <w:rFonts w:asciiTheme="minorHAnsi" w:hAnsiTheme="minorHAnsi" w:cs="ArialMT"/>
          <w:color w:val="000000"/>
          <w:lang w:eastAsia="en-US"/>
        </w:rPr>
        <w:t xml:space="preserve"> </w:t>
      </w:r>
      <w:r w:rsidRPr="00F214A9">
        <w:rPr>
          <w:rFonts w:asciiTheme="minorHAnsi" w:hAnsiTheme="minorHAnsi" w:cs="ArialMT"/>
          <w:color w:val="000000"/>
          <w:lang w:eastAsia="en-US"/>
        </w:rPr>
        <w:t>transition period (to be consulted) after INT NC amendment.</w:t>
      </w:r>
    </w:p>
    <w:p w:rsidR="00AD2EEB" w:rsidRPr="00F214A9" w:rsidRDefault="00AD2EEB" w:rsidP="00F214A9">
      <w:pPr>
        <w:pStyle w:val="ListParagraph"/>
        <w:numPr>
          <w:ilvl w:val="0"/>
          <w:numId w:val="18"/>
        </w:numPr>
        <w:autoSpaceDE w:val="0"/>
        <w:autoSpaceDN w:val="0"/>
        <w:adjustRightInd w:val="0"/>
        <w:spacing w:line="240" w:lineRule="auto"/>
        <w:rPr>
          <w:rFonts w:asciiTheme="minorHAnsi" w:hAnsiTheme="minorHAnsi" w:cs="ArialMT"/>
          <w:color w:val="000000"/>
          <w:lang w:eastAsia="en-US"/>
        </w:rPr>
      </w:pPr>
      <w:r w:rsidRPr="00F214A9">
        <w:rPr>
          <w:rFonts w:asciiTheme="minorHAnsi" w:hAnsiTheme="minorHAnsi" w:cs="Arial-BoldMT"/>
          <w:b/>
          <w:bCs/>
          <w:color w:val="000000"/>
          <w:lang w:eastAsia="en-US"/>
        </w:rPr>
        <w:t>Interaction with NC</w:t>
      </w:r>
      <w:r w:rsidRPr="00F214A9">
        <w:rPr>
          <w:rFonts w:asciiTheme="minorHAnsi" w:hAnsiTheme="minorHAnsi" w:cs="ArialMT"/>
          <w:color w:val="000000"/>
          <w:lang w:eastAsia="en-US"/>
        </w:rPr>
        <w:t>: After the transition period, article 15 will not apply for the parameters covered in the standard.</w:t>
      </w:r>
    </w:p>
    <w:p w:rsidR="00AD2EEB" w:rsidRPr="00964955" w:rsidRDefault="00AD2EEB" w:rsidP="00F214A9">
      <w:pPr>
        <w:pStyle w:val="ListParagraph"/>
        <w:numPr>
          <w:ilvl w:val="0"/>
          <w:numId w:val="18"/>
        </w:numPr>
        <w:autoSpaceDE w:val="0"/>
        <w:autoSpaceDN w:val="0"/>
        <w:adjustRightInd w:val="0"/>
        <w:spacing w:line="240" w:lineRule="auto"/>
        <w:rPr>
          <w:rFonts w:asciiTheme="minorHAnsi" w:hAnsiTheme="minorHAnsi" w:cs="ArialMT"/>
          <w:color w:val="000000"/>
          <w:lang w:eastAsia="en-US"/>
        </w:rPr>
      </w:pPr>
      <w:r w:rsidRPr="00964955">
        <w:rPr>
          <w:rFonts w:asciiTheme="minorHAnsi" w:hAnsiTheme="minorHAnsi" w:cs="Arial-BoldMT"/>
          <w:b/>
          <w:bCs/>
          <w:color w:val="000000"/>
          <w:lang w:eastAsia="en-US"/>
        </w:rPr>
        <w:t>In-spec gas</w:t>
      </w:r>
      <w:r w:rsidRPr="00964955">
        <w:rPr>
          <w:rFonts w:asciiTheme="minorHAnsi" w:hAnsiTheme="minorHAnsi" w:cs="ArialMT"/>
          <w:color w:val="000000"/>
          <w:lang w:eastAsia="en-US"/>
        </w:rPr>
        <w:t>: Any gas meeting the standard shall be accepted provided that national requirements for additional</w:t>
      </w:r>
      <w:r w:rsidR="00964955">
        <w:rPr>
          <w:rFonts w:asciiTheme="minorHAnsi" w:hAnsiTheme="minorHAnsi" w:cs="ArialMT"/>
          <w:color w:val="000000"/>
          <w:lang w:eastAsia="en-US"/>
        </w:rPr>
        <w:t xml:space="preserve"> </w:t>
      </w:r>
      <w:r w:rsidRPr="00964955">
        <w:rPr>
          <w:rFonts w:asciiTheme="minorHAnsi" w:hAnsiTheme="minorHAnsi" w:cs="ArialMT"/>
          <w:color w:val="000000"/>
          <w:lang w:eastAsia="en-US"/>
        </w:rPr>
        <w:t>parameters are also met.</w:t>
      </w:r>
    </w:p>
    <w:p w:rsidR="00AD2EEB" w:rsidRPr="00F214A9" w:rsidRDefault="00AD2EEB" w:rsidP="00F214A9">
      <w:pPr>
        <w:pStyle w:val="ListParagraph"/>
        <w:numPr>
          <w:ilvl w:val="0"/>
          <w:numId w:val="18"/>
        </w:numPr>
        <w:autoSpaceDE w:val="0"/>
        <w:autoSpaceDN w:val="0"/>
        <w:adjustRightInd w:val="0"/>
        <w:spacing w:line="240" w:lineRule="auto"/>
        <w:rPr>
          <w:rFonts w:asciiTheme="minorHAnsi" w:hAnsiTheme="minorHAnsi" w:cs="ArialMT"/>
          <w:color w:val="000000"/>
          <w:lang w:eastAsia="en-US"/>
        </w:rPr>
      </w:pPr>
      <w:r w:rsidRPr="00F214A9">
        <w:rPr>
          <w:rFonts w:asciiTheme="minorHAnsi" w:hAnsiTheme="minorHAnsi" w:cs="Arial-BoldMT"/>
          <w:b/>
          <w:bCs/>
          <w:color w:val="000000"/>
          <w:lang w:eastAsia="en-US"/>
        </w:rPr>
        <w:t>Off-spec gas</w:t>
      </w:r>
      <w:r w:rsidRPr="00F214A9">
        <w:rPr>
          <w:rFonts w:asciiTheme="minorHAnsi" w:hAnsiTheme="minorHAnsi" w:cs="ArialMT"/>
          <w:color w:val="000000"/>
          <w:lang w:eastAsia="en-US"/>
        </w:rPr>
        <w:t>: Any gas not meeting the standard shall be refused.</w:t>
      </w:r>
    </w:p>
    <w:p w:rsidR="00AD2EEB" w:rsidRPr="00F214A9" w:rsidRDefault="00AD2EEB" w:rsidP="00F214A9">
      <w:pPr>
        <w:pStyle w:val="ListParagraph"/>
        <w:numPr>
          <w:ilvl w:val="0"/>
          <w:numId w:val="18"/>
        </w:numPr>
        <w:autoSpaceDE w:val="0"/>
        <w:autoSpaceDN w:val="0"/>
        <w:adjustRightInd w:val="0"/>
        <w:spacing w:line="240" w:lineRule="auto"/>
        <w:rPr>
          <w:rFonts w:asciiTheme="minorHAnsi" w:hAnsiTheme="minorHAnsi" w:cs="ArialMT"/>
          <w:color w:val="000000"/>
          <w:lang w:eastAsia="en-US"/>
        </w:rPr>
      </w:pPr>
      <w:r w:rsidRPr="00F214A9">
        <w:rPr>
          <w:rFonts w:asciiTheme="minorHAnsi" w:hAnsiTheme="minorHAnsi" w:cs="Arial-BoldMT"/>
          <w:b/>
          <w:bCs/>
          <w:color w:val="000000"/>
          <w:lang w:eastAsia="en-US"/>
        </w:rPr>
        <w:t>A-deviations</w:t>
      </w:r>
      <w:r w:rsidRPr="00F214A9">
        <w:rPr>
          <w:rFonts w:asciiTheme="minorHAnsi" w:hAnsiTheme="minorHAnsi" w:cs="ArialMT"/>
          <w:color w:val="000000"/>
          <w:lang w:eastAsia="en-US"/>
        </w:rPr>
        <w:t>: Applicable up to the date on which compliance with the standard is required but not afterwards.</w:t>
      </w:r>
    </w:p>
    <w:p w:rsidR="00AD2EEB" w:rsidRPr="00F214A9" w:rsidRDefault="00AD2EEB" w:rsidP="00F214A9">
      <w:pPr>
        <w:pStyle w:val="ListParagraph"/>
        <w:numPr>
          <w:ilvl w:val="0"/>
          <w:numId w:val="18"/>
        </w:numPr>
        <w:autoSpaceDE w:val="0"/>
        <w:autoSpaceDN w:val="0"/>
        <w:adjustRightInd w:val="0"/>
        <w:spacing w:line="240" w:lineRule="auto"/>
        <w:rPr>
          <w:rFonts w:asciiTheme="minorHAnsi" w:hAnsiTheme="minorHAnsi" w:cs="ArialMT"/>
          <w:color w:val="000000"/>
          <w:lang w:eastAsia="en-US"/>
        </w:rPr>
      </w:pPr>
      <w:r w:rsidRPr="00F214A9">
        <w:rPr>
          <w:rFonts w:asciiTheme="minorHAnsi" w:hAnsiTheme="minorHAnsi" w:cs="Arial-BoldMT"/>
          <w:b/>
          <w:bCs/>
          <w:color w:val="000000"/>
          <w:lang w:eastAsia="en-US"/>
        </w:rPr>
        <w:t>Flexible limits</w:t>
      </w:r>
      <w:r w:rsidRPr="00F214A9">
        <w:rPr>
          <w:rFonts w:asciiTheme="minorHAnsi" w:hAnsiTheme="minorHAnsi" w:cs="ArialMT"/>
          <w:color w:val="000000"/>
          <w:lang w:eastAsia="en-US"/>
        </w:rPr>
        <w:t>: See principles above.</w:t>
      </w:r>
    </w:p>
    <w:p w:rsidR="00DE643B" w:rsidRDefault="00DE643B" w:rsidP="00AD2EEB">
      <w:pPr>
        <w:autoSpaceDE w:val="0"/>
        <w:autoSpaceDN w:val="0"/>
        <w:adjustRightInd w:val="0"/>
        <w:spacing w:line="240" w:lineRule="auto"/>
        <w:rPr>
          <w:rFonts w:asciiTheme="minorHAnsi" w:hAnsiTheme="minorHAnsi" w:cs="Arial-ItalicMT"/>
          <w:i/>
          <w:iCs/>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ItalicMT"/>
          <w:i/>
          <w:iCs/>
          <w:color w:val="242424"/>
          <w:lang w:eastAsia="en-US"/>
        </w:rPr>
      </w:pPr>
      <w:r w:rsidRPr="00560F0D">
        <w:rPr>
          <w:rFonts w:asciiTheme="minorHAnsi" w:hAnsiTheme="minorHAnsi" w:cs="Arial-ItalicMT"/>
          <w:i/>
          <w:iCs/>
          <w:color w:val="242424"/>
          <w:lang w:eastAsia="en-US"/>
        </w:rPr>
        <w:t>Note: Scenario 2 (Transmission networks) is intentionally omitted.</w:t>
      </w:r>
    </w:p>
    <w:p w:rsidR="00DE643B" w:rsidRDefault="00DE643B" w:rsidP="00AD2EEB">
      <w:pPr>
        <w:autoSpaceDE w:val="0"/>
        <w:autoSpaceDN w:val="0"/>
        <w:adjustRightInd w:val="0"/>
        <w:spacing w:line="240" w:lineRule="auto"/>
        <w:rPr>
          <w:rFonts w:asciiTheme="minorHAnsi" w:hAnsiTheme="minorHAnsi" w:cs="Arial-BoldMT"/>
          <w:b/>
          <w:bCs/>
          <w:color w:val="242424"/>
          <w:lang w:eastAsia="en-US"/>
        </w:rPr>
      </w:pPr>
    </w:p>
    <w:p w:rsidR="00F214A9" w:rsidRDefault="00F214A9">
      <w:pPr>
        <w:spacing w:line="240" w:lineRule="auto"/>
        <w:jc w:val="left"/>
        <w:rPr>
          <w:rFonts w:asciiTheme="minorHAnsi" w:hAnsiTheme="minorHAnsi" w:cs="Arial-BoldMT"/>
          <w:b/>
          <w:bCs/>
          <w:noProof/>
          <w:color w:val="242424"/>
        </w:rPr>
      </w:pPr>
      <w:r>
        <w:rPr>
          <w:rFonts w:asciiTheme="minorHAnsi" w:hAnsiTheme="minorHAnsi" w:cs="Arial-BoldMT"/>
          <w:b/>
          <w:bCs/>
          <w:noProof/>
          <w:color w:val="242424"/>
        </w:rPr>
        <w:br w:type="page"/>
      </w:r>
    </w:p>
    <w:p w:rsidR="00F214A9" w:rsidRDefault="00F214A9" w:rsidP="00AD2EEB">
      <w:pPr>
        <w:autoSpaceDE w:val="0"/>
        <w:autoSpaceDN w:val="0"/>
        <w:adjustRightInd w:val="0"/>
        <w:spacing w:line="240" w:lineRule="auto"/>
        <w:rPr>
          <w:rFonts w:asciiTheme="minorHAnsi" w:hAnsiTheme="minorHAnsi" w:cs="Arial-BoldMT"/>
          <w:b/>
          <w:bCs/>
          <w:noProof/>
          <w:color w:val="242424"/>
        </w:rPr>
      </w:pPr>
    </w:p>
    <w:p w:rsidR="00F214A9" w:rsidRDefault="00F214A9" w:rsidP="00F214A9">
      <w:pPr>
        <w:autoSpaceDE w:val="0"/>
        <w:autoSpaceDN w:val="0"/>
        <w:adjustRightInd w:val="0"/>
        <w:spacing w:line="240" w:lineRule="auto"/>
        <w:rPr>
          <w:rFonts w:asciiTheme="minorHAnsi" w:hAnsiTheme="minorHAnsi" w:cs="Arial-BoldMT"/>
          <w:b/>
          <w:bCs/>
          <w:color w:val="1F4485"/>
          <w:sz w:val="32"/>
          <w:lang w:eastAsia="en-US"/>
        </w:rPr>
      </w:pPr>
      <w:r w:rsidRPr="00FB77A8">
        <w:rPr>
          <w:rFonts w:asciiTheme="minorHAnsi" w:hAnsiTheme="minorHAnsi" w:cs="Arial-BoldMT"/>
          <w:b/>
          <w:bCs/>
          <w:color w:val="1F4485"/>
          <w:sz w:val="32"/>
          <w:lang w:eastAsia="en-US"/>
        </w:rPr>
        <w:t>Refined implementation scenarios</w:t>
      </w:r>
    </w:p>
    <w:p w:rsidR="00F214A9" w:rsidRPr="00F214A9" w:rsidRDefault="00F214A9" w:rsidP="00F214A9">
      <w:pPr>
        <w:autoSpaceDE w:val="0"/>
        <w:autoSpaceDN w:val="0"/>
        <w:adjustRightInd w:val="0"/>
        <w:spacing w:line="240" w:lineRule="auto"/>
        <w:rPr>
          <w:rFonts w:asciiTheme="minorHAnsi" w:hAnsiTheme="minorHAnsi" w:cs="Arial-BoldMT"/>
          <w:b/>
          <w:bCs/>
          <w:color w:val="242424"/>
          <w:sz w:val="28"/>
          <w:lang w:eastAsia="en-US"/>
        </w:rPr>
      </w:pPr>
      <w:r w:rsidRPr="00F214A9">
        <w:rPr>
          <w:rFonts w:asciiTheme="minorHAnsi" w:hAnsiTheme="minorHAnsi" w:cs="Arial-BoldMT"/>
          <w:b/>
          <w:bCs/>
          <w:color w:val="242424"/>
          <w:sz w:val="28"/>
          <w:lang w:eastAsia="en-US"/>
        </w:rPr>
        <w:t xml:space="preserve">Scenario </w:t>
      </w:r>
      <w:r>
        <w:rPr>
          <w:rFonts w:asciiTheme="minorHAnsi" w:hAnsiTheme="minorHAnsi" w:cs="Arial-BoldMT"/>
          <w:b/>
          <w:bCs/>
          <w:color w:val="242424"/>
          <w:sz w:val="28"/>
          <w:lang w:eastAsia="en-US"/>
        </w:rPr>
        <w:t>3: At IPs only</w:t>
      </w:r>
    </w:p>
    <w:p w:rsidR="00F214A9" w:rsidRDefault="00F214A9" w:rsidP="00AD2EEB">
      <w:pPr>
        <w:autoSpaceDE w:val="0"/>
        <w:autoSpaceDN w:val="0"/>
        <w:adjustRightInd w:val="0"/>
        <w:spacing w:line="240" w:lineRule="auto"/>
        <w:rPr>
          <w:rFonts w:asciiTheme="minorHAnsi" w:hAnsiTheme="minorHAnsi" w:cs="Arial-BoldMT"/>
          <w:b/>
          <w:bCs/>
          <w:color w:val="242424"/>
          <w:lang w:eastAsia="en-US"/>
        </w:rPr>
      </w:pPr>
    </w:p>
    <w:p w:rsidR="00AD2EEB" w:rsidRPr="00F214A9" w:rsidRDefault="00F214A9"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Pr>
          <w:rFonts w:cs="Arial-BoldMT"/>
          <w:b/>
          <w:bCs/>
          <w:noProof/>
        </w:rPr>
        <w:drawing>
          <wp:anchor distT="0" distB="0" distL="114300" distR="114300" simplePos="0" relativeHeight="251661312" behindDoc="0" locked="0" layoutInCell="1" allowOverlap="1" wp14:anchorId="2F1D65F3" wp14:editId="15DCEDDA">
            <wp:simplePos x="0" y="0"/>
            <wp:positionH relativeFrom="column">
              <wp:posOffset>-4445</wp:posOffset>
            </wp:positionH>
            <wp:positionV relativeFrom="paragraph">
              <wp:posOffset>-3175</wp:posOffset>
            </wp:positionV>
            <wp:extent cx="3467100" cy="2419350"/>
            <wp:effectExtent l="0" t="0" r="0" b="0"/>
            <wp:wrapSquare wrapText="bothSides"/>
            <wp:docPr id="7" name="Picture 7" descr="C:\Users\antonio.gomez\Desktop\ati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tonio.gomez\Desktop\atips.PNG"/>
                    <pic:cNvPicPr>
                      <a:picLocks noChangeAspect="1" noChangeArrowheads="1"/>
                    </pic:cNvPicPr>
                  </pic:nvPicPr>
                  <pic:blipFill rotWithShape="1">
                    <a:blip r:embed="rId12">
                      <a:extLst>
                        <a:ext uri="{28A0092B-C50C-407E-A947-70E740481C1C}">
                          <a14:useLocalDpi xmlns:a14="http://schemas.microsoft.com/office/drawing/2010/main" val="0"/>
                        </a:ext>
                      </a:extLst>
                    </a:blip>
                    <a:srcRect r="41946"/>
                    <a:stretch/>
                  </pic:blipFill>
                  <pic:spPr bwMode="auto">
                    <a:xfrm>
                      <a:off x="0" y="0"/>
                      <a:ext cx="3467100" cy="241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214A9">
        <w:rPr>
          <w:rFonts w:asciiTheme="minorHAnsi" w:hAnsiTheme="minorHAnsi" w:cs="Arial-BoldMT"/>
          <w:b/>
          <w:bCs/>
          <w:color w:val="242424"/>
          <w:lang w:eastAsia="en-US"/>
        </w:rPr>
        <w:t>De</w:t>
      </w:r>
      <w:r w:rsidR="00AD2EEB" w:rsidRPr="00F214A9">
        <w:rPr>
          <w:rFonts w:asciiTheme="minorHAnsi" w:hAnsiTheme="minorHAnsi" w:cs="Arial-BoldMT"/>
          <w:b/>
          <w:bCs/>
          <w:color w:val="242424"/>
          <w:lang w:eastAsia="en-US"/>
        </w:rPr>
        <w:t xml:space="preserve">scription: </w:t>
      </w:r>
      <w:r w:rsidR="00AD2EEB" w:rsidRPr="00F214A9">
        <w:rPr>
          <w:rFonts w:asciiTheme="minorHAnsi" w:hAnsiTheme="minorHAnsi" w:cs="ArialMT"/>
          <w:color w:val="242424"/>
          <w:lang w:eastAsia="en-US"/>
        </w:rPr>
        <w:t>only when a restriction to cross-border trade is recognised, TSO will analyse, via the process set out in</w:t>
      </w:r>
    </w:p>
    <w:p w:rsidR="00AD2EEB" w:rsidRPr="00F214A9" w:rsidRDefault="00AD2EEB"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MT"/>
          <w:color w:val="242424"/>
          <w:lang w:eastAsia="en-US"/>
        </w:rPr>
        <w:t>Article 15, feasible solutions (flow commitments, gas treatment) without changing specs and, as another possibility,</w:t>
      </w:r>
      <w:r w:rsidR="00F214A9" w:rsidRPr="00F214A9">
        <w:rPr>
          <w:rFonts w:asciiTheme="minorHAnsi" w:hAnsiTheme="minorHAnsi" w:cs="ArialMT"/>
          <w:color w:val="242424"/>
          <w:lang w:eastAsia="en-US"/>
        </w:rPr>
        <w:t xml:space="preserve"> </w:t>
      </w:r>
      <w:r w:rsidRPr="00F214A9">
        <w:rPr>
          <w:rFonts w:asciiTheme="minorHAnsi" w:hAnsiTheme="minorHAnsi" w:cs="ArialMT"/>
          <w:color w:val="242424"/>
          <w:lang w:eastAsia="en-US"/>
        </w:rPr>
        <w:t>adopting EN16276:2015 for the conflicting parameter.</w:t>
      </w:r>
    </w:p>
    <w:p w:rsidR="00AD2EEB" w:rsidRPr="00F214A9" w:rsidRDefault="00AD2EEB"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MT"/>
          <w:color w:val="242424"/>
          <w:lang w:eastAsia="en-US"/>
        </w:rPr>
        <w:t>This scenario does not have as a prerequisite a full harmonisation of national legislation.</w:t>
      </w:r>
    </w:p>
    <w:p w:rsidR="00AD2EEB" w:rsidRPr="00F214A9" w:rsidRDefault="00AD2EEB"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BoldMT"/>
          <w:b/>
          <w:bCs/>
          <w:color w:val="242424"/>
          <w:lang w:eastAsia="en-US"/>
        </w:rPr>
        <w:t xml:space="preserve">Scope: </w:t>
      </w:r>
      <w:r w:rsidRPr="00F214A9">
        <w:rPr>
          <w:rFonts w:asciiTheme="minorHAnsi" w:hAnsiTheme="minorHAnsi" w:cs="ArialMT"/>
          <w:color w:val="242424"/>
          <w:lang w:eastAsia="en-US"/>
        </w:rPr>
        <w:t>interconnection points between EU Member States.</w:t>
      </w:r>
    </w:p>
    <w:p w:rsidR="00AD2EEB" w:rsidRPr="00F214A9" w:rsidRDefault="00AD2EEB"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BoldMT"/>
          <w:b/>
          <w:bCs/>
          <w:color w:val="242424"/>
          <w:lang w:eastAsia="en-US"/>
        </w:rPr>
        <w:t>Impacted parties</w:t>
      </w:r>
      <w:r w:rsidRPr="00F214A9">
        <w:rPr>
          <w:rFonts w:asciiTheme="minorHAnsi" w:hAnsiTheme="minorHAnsi" w:cs="ArialMT"/>
          <w:color w:val="242424"/>
          <w:lang w:eastAsia="en-US"/>
        </w:rPr>
        <w:t>: transmission system operators</w:t>
      </w:r>
    </w:p>
    <w:p w:rsidR="00AD2EEB" w:rsidRPr="00F214A9" w:rsidRDefault="00AD2EEB"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BoldMT"/>
          <w:b/>
          <w:bCs/>
          <w:color w:val="242424"/>
          <w:lang w:eastAsia="en-US"/>
        </w:rPr>
        <w:t>Implementation timing</w:t>
      </w:r>
      <w:r w:rsidRPr="00F214A9">
        <w:rPr>
          <w:rFonts w:asciiTheme="minorHAnsi" w:hAnsiTheme="minorHAnsi" w:cs="ArialMT"/>
          <w:color w:val="242424"/>
          <w:lang w:eastAsia="en-US"/>
        </w:rPr>
        <w:t>: as described in Article 15, the best timeframe will be determined on case by case basis by</w:t>
      </w:r>
      <w:r w:rsidR="00F214A9" w:rsidRPr="00F214A9">
        <w:rPr>
          <w:rFonts w:asciiTheme="minorHAnsi" w:hAnsiTheme="minorHAnsi" w:cs="ArialMT"/>
          <w:color w:val="242424"/>
          <w:lang w:eastAsia="en-US"/>
        </w:rPr>
        <w:t xml:space="preserve"> </w:t>
      </w:r>
      <w:r w:rsidRPr="00F214A9">
        <w:rPr>
          <w:rFonts w:asciiTheme="minorHAnsi" w:hAnsiTheme="minorHAnsi" w:cs="ArialMT"/>
          <w:color w:val="242424"/>
          <w:lang w:eastAsia="en-US"/>
        </w:rPr>
        <w:t>the involved TSOs and competent authorities.</w:t>
      </w:r>
    </w:p>
    <w:p w:rsidR="00AD2EEB" w:rsidRPr="00F214A9" w:rsidRDefault="00AD2EEB"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BoldMT"/>
          <w:b/>
          <w:bCs/>
          <w:color w:val="242424"/>
          <w:lang w:eastAsia="en-US"/>
        </w:rPr>
        <w:t>Interaction with NC</w:t>
      </w:r>
      <w:r w:rsidRPr="00F214A9">
        <w:rPr>
          <w:rFonts w:asciiTheme="minorHAnsi" w:hAnsiTheme="minorHAnsi" w:cs="ArialMT"/>
          <w:color w:val="242424"/>
          <w:lang w:eastAsia="en-US"/>
        </w:rPr>
        <w:t>: CEN standard will neither substitute nor act as a fall-back (default rule) for Article 15. On the</w:t>
      </w:r>
      <w:r w:rsidR="00F214A9" w:rsidRPr="00F214A9">
        <w:rPr>
          <w:rFonts w:asciiTheme="minorHAnsi" w:hAnsiTheme="minorHAnsi" w:cs="ArialMT"/>
          <w:color w:val="242424"/>
          <w:lang w:eastAsia="en-US"/>
        </w:rPr>
        <w:t xml:space="preserve"> </w:t>
      </w:r>
      <w:r w:rsidRPr="00F214A9">
        <w:rPr>
          <w:rFonts w:asciiTheme="minorHAnsi" w:hAnsiTheme="minorHAnsi" w:cs="ArialMT"/>
          <w:color w:val="242424"/>
          <w:lang w:eastAsia="en-US"/>
        </w:rPr>
        <w:t>contrary, the application of the standard for the parameter causing the restriction, together with retaining national</w:t>
      </w:r>
      <w:r w:rsidR="00F214A9" w:rsidRPr="00F214A9">
        <w:rPr>
          <w:rFonts w:asciiTheme="minorHAnsi" w:hAnsiTheme="minorHAnsi" w:cs="ArialMT"/>
          <w:color w:val="242424"/>
          <w:lang w:eastAsia="en-US"/>
        </w:rPr>
        <w:t xml:space="preserve"> </w:t>
      </w:r>
      <w:r w:rsidRPr="00F214A9">
        <w:rPr>
          <w:rFonts w:asciiTheme="minorHAnsi" w:hAnsiTheme="minorHAnsi" w:cs="ArialMT"/>
          <w:color w:val="242424"/>
          <w:lang w:eastAsia="en-US"/>
        </w:rPr>
        <w:t>specs, will be subject to the cost-benefit analysis and public consultation process described in the network code.</w:t>
      </w:r>
    </w:p>
    <w:p w:rsidR="00AD2EEB" w:rsidRPr="00F214A9" w:rsidRDefault="00AD2EEB"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BoldMT"/>
          <w:b/>
          <w:bCs/>
          <w:color w:val="242424"/>
          <w:lang w:eastAsia="en-US"/>
        </w:rPr>
        <w:t>In-spec gas</w:t>
      </w:r>
      <w:r w:rsidRPr="00F214A9">
        <w:rPr>
          <w:rFonts w:asciiTheme="minorHAnsi" w:hAnsiTheme="minorHAnsi" w:cs="ArialMT"/>
          <w:color w:val="242424"/>
          <w:lang w:eastAsia="en-US"/>
        </w:rPr>
        <w:t>: If the adoption of the standard for the conflicting parameter comes out as the optimal solution, any gas</w:t>
      </w:r>
      <w:r w:rsidR="00F214A9" w:rsidRPr="00F214A9">
        <w:rPr>
          <w:rFonts w:asciiTheme="minorHAnsi" w:hAnsiTheme="minorHAnsi" w:cs="ArialMT"/>
          <w:color w:val="242424"/>
          <w:lang w:eastAsia="en-US"/>
        </w:rPr>
        <w:t xml:space="preserve"> </w:t>
      </w:r>
      <w:r w:rsidRPr="00F214A9">
        <w:rPr>
          <w:rFonts w:asciiTheme="minorHAnsi" w:hAnsiTheme="minorHAnsi" w:cs="ArialMT"/>
          <w:color w:val="242424"/>
          <w:lang w:eastAsia="en-US"/>
        </w:rPr>
        <w:t>meeting the standard shall be accepted provided that national requirements for any other parameter than the one</w:t>
      </w:r>
      <w:r w:rsidR="00F214A9" w:rsidRPr="00F214A9">
        <w:rPr>
          <w:rFonts w:asciiTheme="minorHAnsi" w:hAnsiTheme="minorHAnsi" w:cs="ArialMT"/>
          <w:color w:val="242424"/>
          <w:lang w:eastAsia="en-US"/>
        </w:rPr>
        <w:t xml:space="preserve"> </w:t>
      </w:r>
      <w:r w:rsidRPr="00F214A9">
        <w:rPr>
          <w:rFonts w:asciiTheme="minorHAnsi" w:hAnsiTheme="minorHAnsi" w:cs="ArialMT"/>
          <w:color w:val="242424"/>
          <w:lang w:eastAsia="en-US"/>
        </w:rPr>
        <w:t>causing the barrier are met.</w:t>
      </w:r>
    </w:p>
    <w:p w:rsidR="00AD2EEB" w:rsidRPr="00F214A9" w:rsidRDefault="00AD2EEB"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BoldMT"/>
          <w:b/>
          <w:bCs/>
          <w:color w:val="242424"/>
          <w:lang w:eastAsia="en-US"/>
        </w:rPr>
        <w:t>Off-spec gas</w:t>
      </w:r>
      <w:r w:rsidRPr="00F214A9">
        <w:rPr>
          <w:rFonts w:asciiTheme="minorHAnsi" w:hAnsiTheme="minorHAnsi" w:cs="ArialMT"/>
          <w:color w:val="242424"/>
          <w:lang w:eastAsia="en-US"/>
        </w:rPr>
        <w:t>: If the adoption of the standard for the conflicting parameter comes out as the optimal solution, TSOs</w:t>
      </w:r>
      <w:r w:rsidR="00F214A9" w:rsidRPr="00F214A9">
        <w:rPr>
          <w:rFonts w:asciiTheme="minorHAnsi" w:hAnsiTheme="minorHAnsi" w:cs="ArialMT"/>
          <w:color w:val="242424"/>
          <w:lang w:eastAsia="en-US"/>
        </w:rPr>
        <w:t xml:space="preserve"> </w:t>
      </w:r>
      <w:r w:rsidRPr="00F214A9">
        <w:rPr>
          <w:rFonts w:asciiTheme="minorHAnsi" w:hAnsiTheme="minorHAnsi" w:cs="ArialMT"/>
          <w:color w:val="242424"/>
          <w:lang w:eastAsia="en-US"/>
        </w:rPr>
        <w:t>will retain flexibility they have today to cope with gas not meeting the standard by swapping or co-mingling (Article</w:t>
      </w:r>
      <w:r w:rsidR="00F214A9" w:rsidRPr="00F214A9">
        <w:rPr>
          <w:rFonts w:asciiTheme="minorHAnsi" w:hAnsiTheme="minorHAnsi" w:cs="ArialMT"/>
          <w:color w:val="242424"/>
          <w:lang w:eastAsia="en-US"/>
        </w:rPr>
        <w:t xml:space="preserve"> </w:t>
      </w:r>
      <w:r w:rsidRPr="00F214A9">
        <w:rPr>
          <w:rFonts w:asciiTheme="minorHAnsi" w:hAnsiTheme="minorHAnsi" w:cs="ArialMT"/>
          <w:color w:val="242424"/>
          <w:lang w:eastAsia="en-US"/>
        </w:rPr>
        <w:t>15(1)).</w:t>
      </w:r>
    </w:p>
    <w:p w:rsidR="00AD2EEB" w:rsidRPr="00F214A9" w:rsidRDefault="00AD2EEB"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BoldMT"/>
          <w:b/>
          <w:bCs/>
          <w:color w:val="242424"/>
          <w:lang w:eastAsia="en-US"/>
        </w:rPr>
        <w:t xml:space="preserve">A-deviations </w:t>
      </w:r>
      <w:r w:rsidRPr="00F214A9">
        <w:rPr>
          <w:rFonts w:asciiTheme="minorHAnsi" w:hAnsiTheme="minorHAnsi" w:cs="ArialMT"/>
          <w:color w:val="242424"/>
          <w:lang w:eastAsia="en-US"/>
        </w:rPr>
        <w:t>will not be applicable at those IPs where the standard is applied</w:t>
      </w:r>
    </w:p>
    <w:p w:rsidR="00AD2EEB" w:rsidRPr="00F214A9" w:rsidRDefault="00AD2EEB" w:rsidP="00F214A9">
      <w:pPr>
        <w:pStyle w:val="ListParagraph"/>
        <w:numPr>
          <w:ilvl w:val="0"/>
          <w:numId w:val="19"/>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BoldMT"/>
          <w:b/>
          <w:bCs/>
          <w:color w:val="242424"/>
          <w:lang w:eastAsia="en-US"/>
        </w:rPr>
        <w:t>Flexible limits</w:t>
      </w:r>
      <w:r w:rsidRPr="00F214A9">
        <w:rPr>
          <w:rFonts w:asciiTheme="minorHAnsi" w:hAnsiTheme="minorHAnsi" w:cs="ArialMT"/>
          <w:color w:val="242424"/>
          <w:lang w:eastAsia="en-US"/>
        </w:rPr>
        <w:t>: See principles above. The cost benefit analysis will determine the required flexibility to apply the</w:t>
      </w:r>
      <w:r w:rsidR="00F214A9" w:rsidRPr="00F214A9">
        <w:rPr>
          <w:rFonts w:asciiTheme="minorHAnsi" w:hAnsiTheme="minorHAnsi" w:cs="ArialMT"/>
          <w:color w:val="242424"/>
          <w:lang w:eastAsia="en-US"/>
        </w:rPr>
        <w:t xml:space="preserve"> </w:t>
      </w:r>
      <w:r w:rsidRPr="00F214A9">
        <w:rPr>
          <w:rFonts w:asciiTheme="minorHAnsi" w:hAnsiTheme="minorHAnsi" w:cs="ArialMT"/>
          <w:color w:val="242424"/>
          <w:lang w:eastAsia="en-US"/>
        </w:rPr>
        <w:t>standard (or the national requirements).</w:t>
      </w:r>
    </w:p>
    <w:p w:rsidR="00F214A9" w:rsidRPr="00F214A9" w:rsidRDefault="00F214A9" w:rsidP="00AD2EEB">
      <w:pPr>
        <w:autoSpaceDE w:val="0"/>
        <w:autoSpaceDN w:val="0"/>
        <w:adjustRightInd w:val="0"/>
        <w:spacing w:line="240" w:lineRule="auto"/>
        <w:rPr>
          <w:rFonts w:asciiTheme="minorHAnsi" w:hAnsiTheme="minorHAnsi" w:cs="ArialMT"/>
          <w:color w:val="242424"/>
          <w:lang w:eastAsia="en-US"/>
        </w:rPr>
      </w:pPr>
    </w:p>
    <w:p w:rsidR="00F214A9" w:rsidRDefault="00F214A9">
      <w:pPr>
        <w:spacing w:line="240" w:lineRule="auto"/>
        <w:jc w:val="left"/>
        <w:rPr>
          <w:rFonts w:asciiTheme="minorHAnsi" w:hAnsiTheme="minorHAnsi" w:cs="Arial-BoldMT"/>
          <w:b/>
          <w:bCs/>
          <w:color w:val="242424"/>
          <w:lang w:eastAsia="en-US"/>
        </w:rPr>
      </w:pPr>
      <w:r>
        <w:rPr>
          <w:rFonts w:asciiTheme="minorHAnsi" w:hAnsiTheme="minorHAnsi" w:cs="Arial-BoldMT"/>
          <w:b/>
          <w:bCs/>
          <w:color w:val="242424"/>
          <w:lang w:eastAsia="en-US"/>
        </w:rPr>
        <w:br w:type="page"/>
      </w:r>
    </w:p>
    <w:p w:rsidR="00F214A9" w:rsidRDefault="00F214A9" w:rsidP="00F214A9">
      <w:pPr>
        <w:autoSpaceDE w:val="0"/>
        <w:autoSpaceDN w:val="0"/>
        <w:adjustRightInd w:val="0"/>
        <w:spacing w:line="240" w:lineRule="auto"/>
        <w:rPr>
          <w:rFonts w:asciiTheme="minorHAnsi" w:hAnsiTheme="minorHAnsi" w:cs="Arial-BoldMT"/>
          <w:b/>
          <w:bCs/>
          <w:color w:val="1F4485"/>
          <w:sz w:val="32"/>
          <w:lang w:eastAsia="en-US"/>
        </w:rPr>
      </w:pPr>
      <w:r w:rsidRPr="00FB77A8">
        <w:rPr>
          <w:rFonts w:asciiTheme="minorHAnsi" w:hAnsiTheme="minorHAnsi" w:cs="Arial-BoldMT"/>
          <w:b/>
          <w:bCs/>
          <w:color w:val="1F4485"/>
          <w:sz w:val="32"/>
          <w:lang w:eastAsia="en-US"/>
        </w:rPr>
        <w:t>Refined implementation scenarios</w:t>
      </w:r>
    </w:p>
    <w:p w:rsidR="00F214A9" w:rsidRDefault="00F214A9" w:rsidP="00AD2EEB">
      <w:pPr>
        <w:autoSpaceDE w:val="0"/>
        <w:autoSpaceDN w:val="0"/>
        <w:adjustRightInd w:val="0"/>
        <w:spacing w:line="240" w:lineRule="auto"/>
        <w:rPr>
          <w:rFonts w:asciiTheme="minorHAnsi" w:hAnsiTheme="minorHAnsi" w:cs="Arial-BoldMT"/>
          <w:b/>
          <w:bCs/>
          <w:color w:val="242424"/>
          <w:sz w:val="28"/>
          <w:lang w:eastAsia="en-US"/>
        </w:rPr>
      </w:pPr>
      <w:r w:rsidRPr="00F214A9">
        <w:rPr>
          <w:rFonts w:asciiTheme="minorHAnsi" w:hAnsiTheme="minorHAnsi" w:cs="Arial-BoldMT"/>
          <w:b/>
          <w:bCs/>
          <w:color w:val="242424"/>
          <w:sz w:val="28"/>
          <w:lang w:eastAsia="en-US"/>
        </w:rPr>
        <w:t xml:space="preserve">Scenario </w:t>
      </w:r>
      <w:r>
        <w:rPr>
          <w:rFonts w:asciiTheme="minorHAnsi" w:hAnsiTheme="minorHAnsi" w:cs="Arial-BoldMT"/>
          <w:b/>
          <w:bCs/>
          <w:color w:val="242424"/>
          <w:sz w:val="28"/>
          <w:lang w:eastAsia="en-US"/>
        </w:rPr>
        <w:t>4: Voluntary adoption</w:t>
      </w:r>
    </w:p>
    <w:p w:rsidR="00F214A9" w:rsidRDefault="00F214A9" w:rsidP="00AD2EEB">
      <w:pPr>
        <w:autoSpaceDE w:val="0"/>
        <w:autoSpaceDN w:val="0"/>
        <w:adjustRightInd w:val="0"/>
        <w:spacing w:line="240" w:lineRule="auto"/>
        <w:rPr>
          <w:rFonts w:asciiTheme="minorHAnsi" w:hAnsiTheme="minorHAnsi" w:cs="Arial-BoldMT"/>
          <w:b/>
          <w:bCs/>
          <w:color w:val="242424"/>
          <w:lang w:eastAsia="en-US"/>
        </w:rPr>
      </w:pPr>
    </w:p>
    <w:p w:rsidR="00AD2EEB" w:rsidRPr="00560F0D" w:rsidRDefault="00F214A9" w:rsidP="00AD2EEB">
      <w:pPr>
        <w:autoSpaceDE w:val="0"/>
        <w:autoSpaceDN w:val="0"/>
        <w:adjustRightInd w:val="0"/>
        <w:spacing w:line="240" w:lineRule="auto"/>
        <w:rPr>
          <w:rFonts w:asciiTheme="minorHAnsi" w:hAnsiTheme="minorHAnsi" w:cs="ArialMT"/>
          <w:color w:val="242424"/>
          <w:lang w:eastAsia="en-US"/>
        </w:rPr>
      </w:pPr>
      <w:r>
        <w:rPr>
          <w:rFonts w:asciiTheme="minorHAnsi" w:hAnsiTheme="minorHAnsi" w:cs="Arial-BoldMT"/>
          <w:b/>
          <w:bCs/>
          <w:noProof/>
          <w:color w:val="242424"/>
        </w:rPr>
        <w:drawing>
          <wp:anchor distT="0" distB="0" distL="114300" distR="114300" simplePos="0" relativeHeight="251662336" behindDoc="0" locked="0" layoutInCell="1" allowOverlap="1">
            <wp:simplePos x="0" y="0"/>
            <wp:positionH relativeFrom="column">
              <wp:posOffset>-4445</wp:posOffset>
            </wp:positionH>
            <wp:positionV relativeFrom="paragraph">
              <wp:posOffset>0</wp:posOffset>
            </wp:positionV>
            <wp:extent cx="2638425" cy="1962150"/>
            <wp:effectExtent l="0" t="0" r="9525" b="0"/>
            <wp:wrapSquare wrapText="bothSides"/>
            <wp:docPr id="8" name="Picture 8" descr="C:\Users\antonio.gomez\Desktop\Volunt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tonio.gomez\Desktop\Voluntary.PNG"/>
                    <pic:cNvPicPr>
                      <a:picLocks noChangeAspect="1" noChangeArrowheads="1"/>
                    </pic:cNvPicPr>
                  </pic:nvPicPr>
                  <pic:blipFill rotWithShape="1">
                    <a:blip r:embed="rId13">
                      <a:extLst>
                        <a:ext uri="{28A0092B-C50C-407E-A947-70E740481C1C}">
                          <a14:useLocalDpi xmlns:a14="http://schemas.microsoft.com/office/drawing/2010/main" val="0"/>
                        </a:ext>
                      </a:extLst>
                    </a:blip>
                    <a:srcRect r="54366"/>
                    <a:stretch/>
                  </pic:blipFill>
                  <pic:spPr bwMode="auto">
                    <a:xfrm>
                      <a:off x="0" y="0"/>
                      <a:ext cx="2638425" cy="196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D2EEB" w:rsidRPr="00560F0D">
        <w:rPr>
          <w:rFonts w:asciiTheme="minorHAnsi" w:hAnsiTheme="minorHAnsi" w:cs="Arial-BoldMT"/>
          <w:b/>
          <w:bCs/>
          <w:color w:val="242424"/>
          <w:lang w:eastAsia="en-US"/>
        </w:rPr>
        <w:t>Description</w:t>
      </w:r>
      <w:r w:rsidR="00AD2EEB" w:rsidRPr="00560F0D">
        <w:rPr>
          <w:rFonts w:asciiTheme="minorHAnsi" w:hAnsiTheme="minorHAnsi" w:cs="ArialMT"/>
          <w:color w:val="242424"/>
          <w:lang w:eastAsia="en-US"/>
        </w:rPr>
        <w:t xml:space="preserve">: This scenario means that ENTSOG would propose not to amend the INT NC, </w:t>
      </w:r>
      <w:proofErr w:type="gramStart"/>
      <w:r w:rsidR="00AD2EEB" w:rsidRPr="00560F0D">
        <w:rPr>
          <w:rFonts w:asciiTheme="minorHAnsi" w:hAnsiTheme="minorHAnsi" w:cs="ArialMT"/>
          <w:color w:val="242424"/>
          <w:lang w:eastAsia="en-US"/>
        </w:rPr>
        <w:t>If</w:t>
      </w:r>
      <w:proofErr w:type="gramEnd"/>
      <w:r w:rsidR="00AD2EEB" w:rsidRPr="00560F0D">
        <w:rPr>
          <w:rFonts w:asciiTheme="minorHAnsi" w:hAnsiTheme="minorHAnsi" w:cs="ArialMT"/>
          <w:color w:val="242424"/>
          <w:lang w:eastAsia="en-US"/>
        </w:rPr>
        <w:t xml:space="preserve"> there is any </w:t>
      </w:r>
      <w:proofErr w:type="spellStart"/>
      <w:r w:rsidR="00AD2EEB" w:rsidRPr="00560F0D">
        <w:rPr>
          <w:rFonts w:asciiTheme="minorHAnsi" w:hAnsiTheme="minorHAnsi" w:cs="ArialMT"/>
          <w:color w:val="242424"/>
          <w:lang w:eastAsia="en-US"/>
        </w:rPr>
        <w:t>crossborder</w:t>
      </w:r>
      <w:proofErr w:type="spellEnd"/>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proofErr w:type="gramStart"/>
      <w:r w:rsidRPr="00560F0D">
        <w:rPr>
          <w:rFonts w:asciiTheme="minorHAnsi" w:hAnsiTheme="minorHAnsi" w:cs="ArialMT"/>
          <w:color w:val="242424"/>
          <w:lang w:eastAsia="en-US"/>
        </w:rPr>
        <w:t>trade</w:t>
      </w:r>
      <w:proofErr w:type="gramEnd"/>
      <w:r w:rsidRPr="00560F0D">
        <w:rPr>
          <w:rFonts w:asciiTheme="minorHAnsi" w:hAnsiTheme="minorHAnsi" w:cs="ArialMT"/>
          <w:color w:val="242424"/>
          <w:lang w:eastAsia="en-US"/>
        </w:rPr>
        <w:t xml:space="preserve"> restriction due to gas quality, Article 15 will be applied.</w:t>
      </w: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6. Rank the scenarios in order of preference</w:t>
      </w:r>
    </w:p>
    <w:p w:rsidR="00AD2EEB" w:rsidRPr="00F214A9" w:rsidRDefault="00AD2EEB" w:rsidP="00F214A9">
      <w:pPr>
        <w:pStyle w:val="ListParagraph"/>
        <w:numPr>
          <w:ilvl w:val="0"/>
          <w:numId w:val="20"/>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MT"/>
          <w:color w:val="242424"/>
          <w:lang w:eastAsia="en-US"/>
        </w:rPr>
        <w:t>Whole EU chain</w:t>
      </w:r>
    </w:p>
    <w:p w:rsidR="00AD2EEB" w:rsidRPr="00F214A9" w:rsidRDefault="00AD2EEB" w:rsidP="00F214A9">
      <w:pPr>
        <w:pStyle w:val="ListParagraph"/>
        <w:numPr>
          <w:ilvl w:val="0"/>
          <w:numId w:val="20"/>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MT"/>
          <w:color w:val="242424"/>
          <w:lang w:eastAsia="en-US"/>
        </w:rPr>
        <w:t>At IPS</w:t>
      </w:r>
    </w:p>
    <w:p w:rsidR="00AD2EEB" w:rsidRPr="00F214A9" w:rsidRDefault="00AD2EEB" w:rsidP="00F214A9">
      <w:pPr>
        <w:pStyle w:val="ListParagraph"/>
        <w:numPr>
          <w:ilvl w:val="0"/>
          <w:numId w:val="20"/>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MT"/>
          <w:color w:val="242424"/>
          <w:lang w:eastAsia="en-US"/>
        </w:rPr>
        <w:t>Voluntary adoption</w:t>
      </w:r>
    </w:p>
    <w:p w:rsidR="00AD2EEB" w:rsidRPr="00560F0D" w:rsidRDefault="00AD2EEB" w:rsidP="00AD2EEB">
      <w:pPr>
        <w:autoSpaceDE w:val="0"/>
        <w:autoSpaceDN w:val="0"/>
        <w:adjustRightInd w:val="0"/>
        <w:spacing w:line="240" w:lineRule="auto"/>
        <w:rPr>
          <w:rFonts w:asciiTheme="minorHAnsi" w:hAnsiTheme="minorHAnsi" w:cs="Arial-BoldMT"/>
          <w:b/>
          <w:bCs/>
          <w:color w:val="FFFFFF"/>
          <w:lang w:eastAsia="en-US"/>
        </w:rPr>
      </w:pPr>
      <w:r w:rsidRPr="00560F0D">
        <w:rPr>
          <w:rFonts w:asciiTheme="minorHAnsi" w:hAnsiTheme="minorHAnsi" w:cs="Arial-BoldMT"/>
          <w:b/>
          <w:bCs/>
          <w:color w:val="FFFFFF"/>
          <w:lang w:eastAsia="en-US"/>
        </w:rPr>
        <w:t>EN16726:2015</w:t>
      </w:r>
    </w:p>
    <w:p w:rsidR="00AD2EEB" w:rsidRPr="00F214A9" w:rsidRDefault="00AD2EEB" w:rsidP="00AD2EEB">
      <w:pPr>
        <w:autoSpaceDE w:val="0"/>
        <w:autoSpaceDN w:val="0"/>
        <w:adjustRightInd w:val="0"/>
        <w:spacing w:line="240" w:lineRule="auto"/>
        <w:rPr>
          <w:rFonts w:asciiTheme="minorHAnsi" w:hAnsiTheme="minorHAnsi" w:cs="Arial-BoldMT"/>
          <w:b/>
          <w:bCs/>
          <w:color w:val="1F4485"/>
          <w:sz w:val="32"/>
          <w:lang w:eastAsia="en-US"/>
        </w:rPr>
      </w:pPr>
      <w:r w:rsidRPr="00F214A9">
        <w:rPr>
          <w:rFonts w:asciiTheme="minorHAnsi" w:hAnsiTheme="minorHAnsi" w:cs="Arial-BoldMT"/>
          <w:b/>
          <w:bCs/>
          <w:color w:val="1F4485"/>
          <w:sz w:val="32"/>
          <w:lang w:eastAsia="en-US"/>
        </w:rPr>
        <w:t>Impact analysis for scenario 1: Whole EU chain</w:t>
      </w:r>
    </w:p>
    <w:p w:rsidR="00AD2EEB" w:rsidRPr="00560F0D" w:rsidRDefault="00AD2EEB" w:rsidP="00AD2EEB">
      <w:pPr>
        <w:autoSpaceDE w:val="0"/>
        <w:autoSpaceDN w:val="0"/>
        <w:adjustRightInd w:val="0"/>
        <w:spacing w:line="240" w:lineRule="auto"/>
        <w:rPr>
          <w:rFonts w:asciiTheme="minorHAnsi" w:hAnsiTheme="minorHAnsi" w:cs="ArialMT"/>
          <w:color w:val="000000"/>
          <w:lang w:eastAsia="en-US"/>
        </w:rPr>
      </w:pPr>
      <w:r w:rsidRPr="00560F0D">
        <w:rPr>
          <w:rFonts w:asciiTheme="minorHAnsi" w:hAnsiTheme="minorHAnsi" w:cs="ArialMT"/>
          <w:color w:val="000000"/>
          <w:lang w:eastAsia="en-US"/>
        </w:rPr>
        <w:t>Could you please summarise for this scenario the following aspects? If you would so prefer, you can refer</w:t>
      </w:r>
      <w:r w:rsidR="00F214A9">
        <w:rPr>
          <w:rFonts w:asciiTheme="minorHAnsi" w:hAnsiTheme="minorHAnsi" w:cs="ArialMT"/>
          <w:color w:val="000000"/>
          <w:lang w:eastAsia="en-US"/>
        </w:rPr>
        <w:t xml:space="preserve"> </w:t>
      </w:r>
      <w:r w:rsidRPr="00560F0D">
        <w:rPr>
          <w:rFonts w:asciiTheme="minorHAnsi" w:hAnsiTheme="minorHAnsi" w:cs="ArialMT"/>
          <w:color w:val="000000"/>
          <w:lang w:eastAsia="en-US"/>
        </w:rPr>
        <w:t>to the answers provided to the first public consultation.</w:t>
      </w: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AD2EEB"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7. Impacts</w:t>
      </w:r>
      <w:r w:rsidR="00F214A9">
        <w:rPr>
          <w:rFonts w:asciiTheme="minorHAnsi" w:hAnsiTheme="minorHAnsi" w:cs="Arial-BoldMT"/>
          <w:b/>
          <w:bCs/>
          <w:color w:val="293E8E"/>
          <w:lang w:eastAsia="en-US"/>
        </w:rPr>
        <w:t>:</w:t>
      </w: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Pr="00560F0D" w:rsidRDefault="00F214A9" w:rsidP="00AD2EEB">
      <w:pPr>
        <w:autoSpaceDE w:val="0"/>
        <w:autoSpaceDN w:val="0"/>
        <w:adjustRightInd w:val="0"/>
        <w:spacing w:line="240" w:lineRule="auto"/>
        <w:rPr>
          <w:rFonts w:asciiTheme="minorHAnsi" w:hAnsiTheme="minorHAnsi" w:cs="Arial-BoldMT"/>
          <w:b/>
          <w:bCs/>
          <w:color w:val="293E8E"/>
          <w:lang w:eastAsia="en-US"/>
        </w:rPr>
      </w:pPr>
    </w:p>
    <w:p w:rsidR="00AD2EEB"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8. Benefits/savings</w:t>
      </w:r>
      <w:r w:rsidR="00F214A9">
        <w:rPr>
          <w:rFonts w:asciiTheme="minorHAnsi" w:hAnsiTheme="minorHAnsi" w:cs="Arial-BoldMT"/>
          <w:b/>
          <w:bCs/>
          <w:color w:val="293E8E"/>
          <w:lang w:eastAsia="en-US"/>
        </w:rPr>
        <w:t>:</w:t>
      </w: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Pr="00560F0D" w:rsidRDefault="00F214A9" w:rsidP="00AD2EEB">
      <w:pPr>
        <w:autoSpaceDE w:val="0"/>
        <w:autoSpaceDN w:val="0"/>
        <w:adjustRightInd w:val="0"/>
        <w:spacing w:line="240" w:lineRule="auto"/>
        <w:rPr>
          <w:rFonts w:asciiTheme="minorHAnsi" w:hAnsiTheme="minorHAnsi" w:cs="Arial-BoldMT"/>
          <w:b/>
          <w:bCs/>
          <w:color w:val="293E8E"/>
          <w:lang w:eastAsia="en-US"/>
        </w:rPr>
      </w:pPr>
    </w:p>
    <w:p w:rsidR="00AD2EEB"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9. Costs</w:t>
      </w:r>
      <w:r w:rsidR="00F214A9">
        <w:rPr>
          <w:rFonts w:asciiTheme="minorHAnsi" w:hAnsiTheme="minorHAnsi" w:cs="Arial-BoldMT"/>
          <w:b/>
          <w:bCs/>
          <w:color w:val="293E8E"/>
          <w:lang w:eastAsia="en-US"/>
        </w:rPr>
        <w:t>:</w:t>
      </w: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Pr="00560F0D" w:rsidRDefault="00F214A9" w:rsidP="00AD2EEB">
      <w:pPr>
        <w:autoSpaceDE w:val="0"/>
        <w:autoSpaceDN w:val="0"/>
        <w:adjustRightInd w:val="0"/>
        <w:spacing w:line="240" w:lineRule="auto"/>
        <w:rPr>
          <w:rFonts w:asciiTheme="minorHAnsi" w:hAnsiTheme="minorHAnsi" w:cs="Arial-BoldMT"/>
          <w:b/>
          <w:bCs/>
          <w:color w:val="293E8E"/>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10. Time (number of years)</w:t>
      </w:r>
      <w:r w:rsidR="00F214A9">
        <w:rPr>
          <w:rFonts w:asciiTheme="minorHAnsi" w:hAnsiTheme="minorHAnsi" w:cs="Arial-BoldMT"/>
          <w:b/>
          <w:bCs/>
          <w:color w:val="293E8E"/>
          <w:lang w:eastAsia="en-US"/>
        </w:rPr>
        <w:t>:</w:t>
      </w:r>
    </w:p>
    <w:p w:rsidR="00AD2EEB" w:rsidRPr="00560F0D" w:rsidRDefault="00AD2EEB" w:rsidP="00AD2EEB">
      <w:pPr>
        <w:autoSpaceDE w:val="0"/>
        <w:autoSpaceDN w:val="0"/>
        <w:adjustRightInd w:val="0"/>
        <w:spacing w:line="240" w:lineRule="auto"/>
        <w:rPr>
          <w:rFonts w:asciiTheme="minorHAnsi" w:hAnsiTheme="minorHAnsi" w:cs="ArialMT"/>
          <w:color w:val="242424"/>
          <w:lang w:eastAsia="en-US"/>
        </w:rPr>
      </w:pP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964955" w:rsidRDefault="00964955" w:rsidP="00AD2EEB">
      <w:pPr>
        <w:autoSpaceDE w:val="0"/>
        <w:autoSpaceDN w:val="0"/>
        <w:adjustRightInd w:val="0"/>
        <w:spacing w:line="240" w:lineRule="auto"/>
        <w:rPr>
          <w:rFonts w:asciiTheme="minorHAnsi" w:hAnsiTheme="minorHAnsi" w:cs="Arial-BoldMT"/>
          <w:b/>
          <w:bCs/>
          <w:color w:val="293E8E"/>
          <w:lang w:eastAsia="en-US"/>
        </w:rPr>
      </w:pPr>
    </w:p>
    <w:p w:rsidR="00964955" w:rsidRDefault="00964955" w:rsidP="00AD2EEB">
      <w:pPr>
        <w:autoSpaceDE w:val="0"/>
        <w:autoSpaceDN w:val="0"/>
        <w:adjustRightInd w:val="0"/>
        <w:spacing w:line="240" w:lineRule="auto"/>
        <w:rPr>
          <w:rFonts w:asciiTheme="minorHAnsi" w:hAnsiTheme="minorHAnsi" w:cs="Arial-BoldMT"/>
          <w:b/>
          <w:bCs/>
          <w:color w:val="293E8E"/>
          <w:lang w:eastAsia="en-US"/>
        </w:rPr>
      </w:pPr>
    </w:p>
    <w:p w:rsidR="00964955" w:rsidRDefault="00964955" w:rsidP="00AD2EEB">
      <w:pPr>
        <w:autoSpaceDE w:val="0"/>
        <w:autoSpaceDN w:val="0"/>
        <w:adjustRightInd w:val="0"/>
        <w:spacing w:line="240" w:lineRule="auto"/>
        <w:rPr>
          <w:rFonts w:asciiTheme="minorHAnsi" w:hAnsiTheme="minorHAnsi" w:cs="Arial-BoldMT"/>
          <w:b/>
          <w:bCs/>
          <w:color w:val="293E8E"/>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11. Is this given scenario feasible for your segment/organisation/country?</w:t>
      </w:r>
    </w:p>
    <w:p w:rsidR="00AD2EEB" w:rsidRPr="00F214A9" w:rsidRDefault="00AD2EEB" w:rsidP="00F214A9">
      <w:pPr>
        <w:pStyle w:val="ListParagraph"/>
        <w:numPr>
          <w:ilvl w:val="0"/>
          <w:numId w:val="21"/>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MT"/>
          <w:color w:val="242424"/>
          <w:lang w:eastAsia="en-US"/>
        </w:rPr>
        <w:t>Yes</w:t>
      </w:r>
    </w:p>
    <w:p w:rsidR="00AD2EEB" w:rsidRPr="00F214A9" w:rsidRDefault="00AD2EEB" w:rsidP="00F214A9">
      <w:pPr>
        <w:pStyle w:val="ListParagraph"/>
        <w:numPr>
          <w:ilvl w:val="0"/>
          <w:numId w:val="21"/>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MT"/>
          <w:color w:val="242424"/>
          <w:lang w:eastAsia="en-US"/>
        </w:rPr>
        <w:t>No</w:t>
      </w:r>
    </w:p>
    <w:p w:rsidR="00F214A9" w:rsidRPr="00560F0D" w:rsidRDefault="00F214A9" w:rsidP="00AD2EEB">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Comments</w:t>
      </w:r>
    </w:p>
    <w:p w:rsidR="00AD2EEB" w:rsidRPr="00560F0D" w:rsidRDefault="00AD2EEB" w:rsidP="00AD2EEB">
      <w:pPr>
        <w:autoSpaceDE w:val="0"/>
        <w:autoSpaceDN w:val="0"/>
        <w:adjustRightInd w:val="0"/>
        <w:spacing w:line="240" w:lineRule="auto"/>
        <w:rPr>
          <w:rFonts w:asciiTheme="minorHAnsi" w:hAnsiTheme="minorHAnsi" w:cs="Arial-BoldMT"/>
          <w:b/>
          <w:bCs/>
          <w:color w:val="FFFFFF"/>
          <w:lang w:eastAsia="en-US"/>
        </w:rPr>
      </w:pPr>
      <w:r w:rsidRPr="00560F0D">
        <w:rPr>
          <w:rFonts w:asciiTheme="minorHAnsi" w:hAnsiTheme="minorHAnsi" w:cs="Arial-BoldMT"/>
          <w:b/>
          <w:bCs/>
          <w:color w:val="FFFFFF"/>
          <w:lang w:eastAsia="en-US"/>
        </w:rPr>
        <w:t>726:2015</w:t>
      </w:r>
    </w:p>
    <w:p w:rsidR="00AD2EEB" w:rsidRPr="00F214A9" w:rsidRDefault="00AD2EEB" w:rsidP="00AD2EEB">
      <w:pPr>
        <w:autoSpaceDE w:val="0"/>
        <w:autoSpaceDN w:val="0"/>
        <w:adjustRightInd w:val="0"/>
        <w:spacing w:line="240" w:lineRule="auto"/>
        <w:rPr>
          <w:rFonts w:asciiTheme="minorHAnsi" w:hAnsiTheme="minorHAnsi" w:cs="Arial-BoldMT"/>
          <w:b/>
          <w:bCs/>
          <w:color w:val="1F4485"/>
          <w:sz w:val="32"/>
          <w:lang w:eastAsia="en-US"/>
        </w:rPr>
      </w:pPr>
      <w:r w:rsidRPr="00F214A9">
        <w:rPr>
          <w:rFonts w:asciiTheme="minorHAnsi" w:hAnsiTheme="minorHAnsi" w:cs="Arial-BoldMT"/>
          <w:b/>
          <w:bCs/>
          <w:color w:val="1F4485"/>
          <w:sz w:val="32"/>
          <w:lang w:eastAsia="en-US"/>
        </w:rPr>
        <w:t>Impact analysis for scenario 3: At IPs only</w:t>
      </w:r>
    </w:p>
    <w:p w:rsidR="00AD2EEB" w:rsidRPr="00560F0D" w:rsidRDefault="00AD2EEB" w:rsidP="00AD2EEB">
      <w:pPr>
        <w:autoSpaceDE w:val="0"/>
        <w:autoSpaceDN w:val="0"/>
        <w:adjustRightInd w:val="0"/>
        <w:spacing w:line="240" w:lineRule="auto"/>
        <w:rPr>
          <w:rFonts w:asciiTheme="minorHAnsi" w:hAnsiTheme="minorHAnsi" w:cs="ArialMT"/>
          <w:color w:val="000000"/>
          <w:lang w:eastAsia="en-US"/>
        </w:rPr>
      </w:pPr>
      <w:r w:rsidRPr="00560F0D">
        <w:rPr>
          <w:rFonts w:asciiTheme="minorHAnsi" w:hAnsiTheme="minorHAnsi" w:cs="ArialMT"/>
          <w:color w:val="000000"/>
          <w:lang w:eastAsia="en-US"/>
        </w:rPr>
        <w:t>Could you please summarise for this scenario the following aspects? If you would so prefer, you can refer</w:t>
      </w:r>
      <w:r w:rsidR="00F214A9">
        <w:rPr>
          <w:rFonts w:asciiTheme="minorHAnsi" w:hAnsiTheme="minorHAnsi" w:cs="ArialMT"/>
          <w:color w:val="000000"/>
          <w:lang w:eastAsia="en-US"/>
        </w:rPr>
        <w:t xml:space="preserve"> </w:t>
      </w:r>
      <w:r w:rsidRPr="00560F0D">
        <w:rPr>
          <w:rFonts w:asciiTheme="minorHAnsi" w:hAnsiTheme="minorHAnsi" w:cs="ArialMT"/>
          <w:color w:val="000000"/>
          <w:lang w:eastAsia="en-US"/>
        </w:rPr>
        <w:t>to the answers provided to the first public consultation.</w:t>
      </w: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12. Impacts</w:t>
      </w:r>
      <w:r w:rsidR="00F214A9">
        <w:rPr>
          <w:rFonts w:asciiTheme="minorHAnsi" w:hAnsiTheme="minorHAnsi" w:cs="Arial-BoldMT"/>
          <w:b/>
          <w:bCs/>
          <w:color w:val="293E8E"/>
          <w:lang w:eastAsia="en-US"/>
        </w:rPr>
        <w:t>:</w:t>
      </w:r>
    </w:p>
    <w:p w:rsidR="00F214A9" w:rsidRDefault="00F214A9" w:rsidP="00AD2EEB">
      <w:pPr>
        <w:autoSpaceDE w:val="0"/>
        <w:autoSpaceDN w:val="0"/>
        <w:adjustRightInd w:val="0"/>
        <w:spacing w:line="240" w:lineRule="auto"/>
        <w:rPr>
          <w:rFonts w:asciiTheme="minorHAnsi" w:hAnsiTheme="minorHAnsi" w:cs="ArialMT"/>
          <w:color w:val="000000"/>
          <w:lang w:eastAsia="en-US"/>
        </w:rPr>
      </w:pPr>
    </w:p>
    <w:p w:rsidR="00F214A9" w:rsidRDefault="00F214A9" w:rsidP="00AD2EEB">
      <w:pPr>
        <w:autoSpaceDE w:val="0"/>
        <w:autoSpaceDN w:val="0"/>
        <w:adjustRightInd w:val="0"/>
        <w:spacing w:line="240" w:lineRule="auto"/>
        <w:rPr>
          <w:rFonts w:asciiTheme="minorHAnsi" w:hAnsiTheme="minorHAnsi" w:cs="ArialMT"/>
          <w:color w:val="000000"/>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13. Benefits/savings</w:t>
      </w:r>
      <w:r w:rsidR="00F214A9">
        <w:rPr>
          <w:rFonts w:asciiTheme="minorHAnsi" w:hAnsiTheme="minorHAnsi" w:cs="Arial-BoldMT"/>
          <w:b/>
          <w:bCs/>
          <w:color w:val="293E8E"/>
          <w:lang w:eastAsia="en-US"/>
        </w:rPr>
        <w:t>:</w:t>
      </w: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AD2EEB"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14. Costs</w:t>
      </w:r>
      <w:r w:rsidR="00F214A9">
        <w:rPr>
          <w:rFonts w:asciiTheme="minorHAnsi" w:hAnsiTheme="minorHAnsi" w:cs="Arial-BoldMT"/>
          <w:b/>
          <w:bCs/>
          <w:color w:val="293E8E"/>
          <w:lang w:eastAsia="en-US"/>
        </w:rPr>
        <w:t>:</w:t>
      </w: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Pr="00560F0D" w:rsidRDefault="00F214A9" w:rsidP="00AD2EEB">
      <w:pPr>
        <w:autoSpaceDE w:val="0"/>
        <w:autoSpaceDN w:val="0"/>
        <w:adjustRightInd w:val="0"/>
        <w:spacing w:line="240" w:lineRule="auto"/>
        <w:rPr>
          <w:rFonts w:asciiTheme="minorHAnsi" w:hAnsiTheme="minorHAnsi" w:cs="Arial-BoldMT"/>
          <w:b/>
          <w:bCs/>
          <w:color w:val="293E8E"/>
          <w:lang w:eastAsia="en-US"/>
        </w:rPr>
      </w:pPr>
    </w:p>
    <w:p w:rsidR="00AD2EEB"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15. Time (number of years)</w:t>
      </w:r>
    </w:p>
    <w:p w:rsidR="00F214A9" w:rsidRDefault="00F214A9" w:rsidP="00AD2EEB">
      <w:pPr>
        <w:autoSpaceDE w:val="0"/>
        <w:autoSpaceDN w:val="0"/>
        <w:adjustRightInd w:val="0"/>
        <w:spacing w:line="240" w:lineRule="auto"/>
        <w:rPr>
          <w:rFonts w:asciiTheme="minorHAnsi" w:hAnsiTheme="minorHAnsi" w:cs="Arial-BoldMT"/>
          <w:b/>
          <w:bCs/>
          <w:color w:val="293E8E"/>
          <w:lang w:eastAsia="en-US"/>
        </w:rPr>
      </w:pPr>
    </w:p>
    <w:p w:rsidR="00F214A9" w:rsidRPr="00560F0D" w:rsidRDefault="00F214A9" w:rsidP="00AD2EEB">
      <w:pPr>
        <w:autoSpaceDE w:val="0"/>
        <w:autoSpaceDN w:val="0"/>
        <w:adjustRightInd w:val="0"/>
        <w:spacing w:line="240" w:lineRule="auto"/>
        <w:rPr>
          <w:rFonts w:asciiTheme="minorHAnsi" w:hAnsiTheme="minorHAnsi" w:cs="Arial-BoldMT"/>
          <w:b/>
          <w:bCs/>
          <w:color w:val="293E8E"/>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16. Is this given scenario feasible for your segment/organisation/country?</w:t>
      </w:r>
    </w:p>
    <w:p w:rsidR="00AD2EEB" w:rsidRPr="00F214A9" w:rsidRDefault="00AD2EEB" w:rsidP="00F214A9">
      <w:pPr>
        <w:pStyle w:val="ListParagraph"/>
        <w:numPr>
          <w:ilvl w:val="0"/>
          <w:numId w:val="22"/>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MT"/>
          <w:color w:val="242424"/>
          <w:lang w:eastAsia="en-US"/>
        </w:rPr>
        <w:t>Yes</w:t>
      </w:r>
    </w:p>
    <w:p w:rsidR="00433C0A" w:rsidRDefault="00AD2EEB" w:rsidP="00AD2EEB">
      <w:pPr>
        <w:pStyle w:val="ListParagraph"/>
        <w:numPr>
          <w:ilvl w:val="0"/>
          <w:numId w:val="22"/>
        </w:numPr>
        <w:autoSpaceDE w:val="0"/>
        <w:autoSpaceDN w:val="0"/>
        <w:adjustRightInd w:val="0"/>
        <w:spacing w:line="240" w:lineRule="auto"/>
        <w:rPr>
          <w:rFonts w:asciiTheme="minorHAnsi" w:hAnsiTheme="minorHAnsi" w:cs="ArialMT"/>
          <w:color w:val="242424"/>
          <w:lang w:eastAsia="en-US"/>
        </w:rPr>
      </w:pPr>
      <w:r w:rsidRPr="00F214A9">
        <w:rPr>
          <w:rFonts w:asciiTheme="minorHAnsi" w:hAnsiTheme="minorHAnsi" w:cs="ArialMT"/>
          <w:color w:val="242424"/>
          <w:lang w:eastAsia="en-US"/>
        </w:rPr>
        <w:t>No</w:t>
      </w:r>
    </w:p>
    <w:p w:rsidR="00AD2EEB" w:rsidRPr="00433C0A" w:rsidRDefault="00433C0A" w:rsidP="00433C0A">
      <w:pPr>
        <w:autoSpaceDE w:val="0"/>
        <w:autoSpaceDN w:val="0"/>
        <w:adjustRightInd w:val="0"/>
        <w:spacing w:line="240" w:lineRule="auto"/>
        <w:rPr>
          <w:rFonts w:asciiTheme="minorHAnsi" w:hAnsiTheme="minorHAnsi" w:cs="ArialMT"/>
          <w:lang w:eastAsia="en-US"/>
        </w:rPr>
      </w:pPr>
      <w:r w:rsidRPr="00433C0A">
        <w:rPr>
          <w:rFonts w:asciiTheme="minorHAnsi" w:hAnsiTheme="minorHAnsi" w:cs="Arial-BoldMT"/>
          <w:bCs/>
          <w:lang w:eastAsia="en-US"/>
        </w:rPr>
        <w:t>Comments:</w:t>
      </w:r>
    </w:p>
    <w:p w:rsidR="00AD2EEB" w:rsidRPr="00560F0D" w:rsidRDefault="00AD2EEB" w:rsidP="00AD2EEB">
      <w:pPr>
        <w:autoSpaceDE w:val="0"/>
        <w:autoSpaceDN w:val="0"/>
        <w:adjustRightInd w:val="0"/>
        <w:spacing w:line="240" w:lineRule="auto"/>
        <w:rPr>
          <w:rFonts w:asciiTheme="minorHAnsi" w:hAnsiTheme="minorHAnsi" w:cs="Arial-BoldMT"/>
          <w:b/>
          <w:bCs/>
          <w:color w:val="FFFFFF"/>
          <w:lang w:eastAsia="en-US"/>
        </w:rPr>
      </w:pPr>
      <w:r w:rsidRPr="00560F0D">
        <w:rPr>
          <w:rFonts w:asciiTheme="minorHAnsi" w:hAnsiTheme="minorHAnsi" w:cs="Arial-BoldMT"/>
          <w:b/>
          <w:bCs/>
          <w:color w:val="FFFFFF"/>
          <w:lang w:eastAsia="en-US"/>
        </w:rPr>
        <w:t>EN16726:2015</w:t>
      </w:r>
    </w:p>
    <w:p w:rsidR="00AD2EEB" w:rsidRPr="00433C0A" w:rsidRDefault="00AD2EEB" w:rsidP="00AD2EEB">
      <w:pPr>
        <w:autoSpaceDE w:val="0"/>
        <w:autoSpaceDN w:val="0"/>
        <w:adjustRightInd w:val="0"/>
        <w:spacing w:line="240" w:lineRule="auto"/>
        <w:rPr>
          <w:rFonts w:asciiTheme="minorHAnsi" w:hAnsiTheme="minorHAnsi" w:cs="Arial-BoldMT"/>
          <w:b/>
          <w:bCs/>
          <w:color w:val="1F4485"/>
          <w:sz w:val="32"/>
          <w:lang w:eastAsia="en-US"/>
        </w:rPr>
      </w:pPr>
      <w:r w:rsidRPr="00433C0A">
        <w:rPr>
          <w:rFonts w:asciiTheme="minorHAnsi" w:hAnsiTheme="minorHAnsi" w:cs="Arial-BoldMT"/>
          <w:b/>
          <w:bCs/>
          <w:color w:val="1F4485"/>
          <w:sz w:val="32"/>
          <w:lang w:eastAsia="en-US"/>
        </w:rPr>
        <w:t>Impact analysis for scenario 4: Voluntary adoption</w:t>
      </w:r>
    </w:p>
    <w:p w:rsidR="00AD2EEB" w:rsidRPr="00560F0D" w:rsidRDefault="00AD2EEB" w:rsidP="00AD2EEB">
      <w:pPr>
        <w:autoSpaceDE w:val="0"/>
        <w:autoSpaceDN w:val="0"/>
        <w:adjustRightInd w:val="0"/>
        <w:spacing w:line="240" w:lineRule="auto"/>
        <w:rPr>
          <w:rFonts w:asciiTheme="minorHAnsi" w:hAnsiTheme="minorHAnsi" w:cs="ArialMT"/>
          <w:color w:val="000000"/>
          <w:lang w:eastAsia="en-US"/>
        </w:rPr>
      </w:pPr>
      <w:r w:rsidRPr="00560F0D">
        <w:rPr>
          <w:rFonts w:asciiTheme="minorHAnsi" w:hAnsiTheme="minorHAnsi" w:cs="ArialMT"/>
          <w:color w:val="000000"/>
          <w:lang w:eastAsia="en-US"/>
        </w:rPr>
        <w:t>Could you please summarise for this scenario the following aspects? If you would so prefer, you can refer</w:t>
      </w:r>
      <w:r w:rsidR="00433C0A">
        <w:rPr>
          <w:rFonts w:asciiTheme="minorHAnsi" w:hAnsiTheme="minorHAnsi" w:cs="ArialMT"/>
          <w:color w:val="000000"/>
          <w:lang w:eastAsia="en-US"/>
        </w:rPr>
        <w:t xml:space="preserve"> </w:t>
      </w:r>
      <w:r w:rsidRPr="00560F0D">
        <w:rPr>
          <w:rFonts w:asciiTheme="minorHAnsi" w:hAnsiTheme="minorHAnsi" w:cs="ArialMT"/>
          <w:color w:val="000000"/>
          <w:lang w:eastAsia="en-US"/>
        </w:rPr>
        <w:t>to the answers provided to the first public consultation.</w:t>
      </w:r>
    </w:p>
    <w:p w:rsidR="00433C0A" w:rsidRDefault="00433C0A" w:rsidP="00AD2EEB">
      <w:pPr>
        <w:autoSpaceDE w:val="0"/>
        <w:autoSpaceDN w:val="0"/>
        <w:adjustRightInd w:val="0"/>
        <w:spacing w:line="240" w:lineRule="auto"/>
        <w:rPr>
          <w:rFonts w:asciiTheme="minorHAnsi" w:hAnsiTheme="minorHAnsi" w:cs="Arial-BoldMT"/>
          <w:b/>
          <w:bCs/>
          <w:color w:val="293E8E"/>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17. Impacts</w:t>
      </w:r>
      <w:r w:rsidR="00433C0A">
        <w:rPr>
          <w:rFonts w:asciiTheme="minorHAnsi" w:hAnsiTheme="minorHAnsi" w:cs="Arial-BoldMT"/>
          <w:b/>
          <w:bCs/>
          <w:color w:val="293E8E"/>
          <w:lang w:eastAsia="en-US"/>
        </w:rPr>
        <w:t>:</w:t>
      </w:r>
    </w:p>
    <w:p w:rsidR="00AD2EEB" w:rsidRDefault="00AD2EEB" w:rsidP="00AD2EEB">
      <w:pPr>
        <w:autoSpaceDE w:val="0"/>
        <w:autoSpaceDN w:val="0"/>
        <w:adjustRightInd w:val="0"/>
        <w:spacing w:line="240" w:lineRule="auto"/>
        <w:rPr>
          <w:rFonts w:asciiTheme="minorHAnsi" w:hAnsiTheme="minorHAnsi" w:cs="ArialMT"/>
          <w:color w:val="000000"/>
          <w:lang w:eastAsia="en-US"/>
        </w:rPr>
      </w:pPr>
    </w:p>
    <w:p w:rsidR="00433C0A" w:rsidRDefault="00433C0A" w:rsidP="00AD2EEB">
      <w:pPr>
        <w:autoSpaceDE w:val="0"/>
        <w:autoSpaceDN w:val="0"/>
        <w:adjustRightInd w:val="0"/>
        <w:spacing w:line="240" w:lineRule="auto"/>
        <w:rPr>
          <w:rFonts w:asciiTheme="minorHAnsi" w:hAnsiTheme="minorHAnsi" w:cs="ArialMT"/>
          <w:color w:val="000000"/>
          <w:lang w:eastAsia="en-US"/>
        </w:rPr>
      </w:pPr>
    </w:p>
    <w:p w:rsidR="00AD2EEB"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18. Benefits/savings</w:t>
      </w:r>
      <w:r w:rsidR="00433C0A">
        <w:rPr>
          <w:rFonts w:asciiTheme="minorHAnsi" w:hAnsiTheme="minorHAnsi" w:cs="Arial-BoldMT"/>
          <w:b/>
          <w:bCs/>
          <w:color w:val="293E8E"/>
          <w:lang w:eastAsia="en-US"/>
        </w:rPr>
        <w:t>:</w:t>
      </w:r>
    </w:p>
    <w:p w:rsidR="00433C0A" w:rsidRDefault="00433C0A" w:rsidP="00AD2EEB">
      <w:pPr>
        <w:autoSpaceDE w:val="0"/>
        <w:autoSpaceDN w:val="0"/>
        <w:adjustRightInd w:val="0"/>
        <w:spacing w:line="240" w:lineRule="auto"/>
        <w:rPr>
          <w:rFonts w:asciiTheme="minorHAnsi" w:hAnsiTheme="minorHAnsi" w:cs="Arial-BoldMT"/>
          <w:b/>
          <w:bCs/>
          <w:color w:val="293E8E"/>
          <w:lang w:eastAsia="en-US"/>
        </w:rPr>
      </w:pPr>
    </w:p>
    <w:p w:rsidR="00433C0A" w:rsidRPr="00560F0D" w:rsidRDefault="00433C0A" w:rsidP="00AD2EEB">
      <w:pPr>
        <w:autoSpaceDE w:val="0"/>
        <w:autoSpaceDN w:val="0"/>
        <w:adjustRightInd w:val="0"/>
        <w:spacing w:line="240" w:lineRule="auto"/>
        <w:rPr>
          <w:rFonts w:asciiTheme="minorHAnsi" w:hAnsiTheme="minorHAnsi" w:cs="Arial-BoldMT"/>
          <w:b/>
          <w:bCs/>
          <w:color w:val="293E8E"/>
          <w:lang w:eastAsia="en-US"/>
        </w:rPr>
      </w:pPr>
    </w:p>
    <w:p w:rsidR="00AD2EEB"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19. Costs</w:t>
      </w:r>
      <w:r w:rsidR="00433C0A">
        <w:rPr>
          <w:rFonts w:asciiTheme="minorHAnsi" w:hAnsiTheme="minorHAnsi" w:cs="Arial-BoldMT"/>
          <w:b/>
          <w:bCs/>
          <w:color w:val="293E8E"/>
          <w:lang w:eastAsia="en-US"/>
        </w:rPr>
        <w:t>:</w:t>
      </w:r>
    </w:p>
    <w:p w:rsidR="00433C0A" w:rsidRDefault="00433C0A" w:rsidP="00AD2EEB">
      <w:pPr>
        <w:autoSpaceDE w:val="0"/>
        <w:autoSpaceDN w:val="0"/>
        <w:adjustRightInd w:val="0"/>
        <w:spacing w:line="240" w:lineRule="auto"/>
        <w:rPr>
          <w:rFonts w:asciiTheme="minorHAnsi" w:hAnsiTheme="minorHAnsi" w:cs="Arial-BoldMT"/>
          <w:b/>
          <w:bCs/>
          <w:color w:val="293E8E"/>
          <w:lang w:eastAsia="en-US"/>
        </w:rPr>
      </w:pPr>
    </w:p>
    <w:p w:rsidR="00433C0A" w:rsidRPr="00560F0D" w:rsidRDefault="00433C0A" w:rsidP="00AD2EEB">
      <w:pPr>
        <w:autoSpaceDE w:val="0"/>
        <w:autoSpaceDN w:val="0"/>
        <w:adjustRightInd w:val="0"/>
        <w:spacing w:line="240" w:lineRule="auto"/>
        <w:rPr>
          <w:rFonts w:asciiTheme="minorHAnsi" w:hAnsiTheme="minorHAnsi" w:cs="Arial-BoldMT"/>
          <w:b/>
          <w:bCs/>
          <w:color w:val="293E8E"/>
          <w:lang w:eastAsia="en-US"/>
        </w:rPr>
      </w:pPr>
    </w:p>
    <w:p w:rsidR="00AD2EEB"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20. Time (number of years)</w:t>
      </w:r>
    </w:p>
    <w:p w:rsidR="00433C0A" w:rsidRDefault="00433C0A" w:rsidP="00AD2EEB">
      <w:pPr>
        <w:autoSpaceDE w:val="0"/>
        <w:autoSpaceDN w:val="0"/>
        <w:adjustRightInd w:val="0"/>
        <w:spacing w:line="240" w:lineRule="auto"/>
        <w:rPr>
          <w:rFonts w:asciiTheme="minorHAnsi" w:hAnsiTheme="minorHAnsi" w:cs="Arial-BoldMT"/>
          <w:b/>
          <w:bCs/>
          <w:color w:val="293E8E"/>
          <w:lang w:eastAsia="en-US"/>
        </w:rPr>
      </w:pPr>
    </w:p>
    <w:p w:rsidR="00433C0A" w:rsidRPr="00560F0D" w:rsidRDefault="00433C0A" w:rsidP="00AD2EEB">
      <w:pPr>
        <w:autoSpaceDE w:val="0"/>
        <w:autoSpaceDN w:val="0"/>
        <w:adjustRightInd w:val="0"/>
        <w:spacing w:line="240" w:lineRule="auto"/>
        <w:rPr>
          <w:rFonts w:asciiTheme="minorHAnsi" w:hAnsiTheme="minorHAnsi" w:cs="Arial-BoldMT"/>
          <w:b/>
          <w:bCs/>
          <w:color w:val="293E8E"/>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21. Is this given scenario feasible for your segment/organisation/country?</w:t>
      </w:r>
    </w:p>
    <w:p w:rsidR="00AD2EEB" w:rsidRPr="00433C0A" w:rsidRDefault="00AD2EEB" w:rsidP="00433C0A">
      <w:pPr>
        <w:pStyle w:val="ListParagraph"/>
        <w:numPr>
          <w:ilvl w:val="0"/>
          <w:numId w:val="23"/>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Yes</w:t>
      </w:r>
    </w:p>
    <w:p w:rsidR="00AD2EEB" w:rsidRPr="00433C0A" w:rsidRDefault="00AD2EEB" w:rsidP="00433C0A">
      <w:pPr>
        <w:pStyle w:val="ListParagraph"/>
        <w:numPr>
          <w:ilvl w:val="0"/>
          <w:numId w:val="23"/>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No</w:t>
      </w:r>
    </w:p>
    <w:p w:rsidR="00433C0A" w:rsidRPr="00560F0D" w:rsidRDefault="00433C0A" w:rsidP="00433C0A">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Comments</w:t>
      </w:r>
      <w:r>
        <w:rPr>
          <w:rFonts w:asciiTheme="minorHAnsi" w:hAnsiTheme="minorHAnsi" w:cs="ArialMT"/>
          <w:color w:val="242424"/>
          <w:lang w:eastAsia="en-US"/>
        </w:rPr>
        <w:t>:</w:t>
      </w:r>
    </w:p>
    <w:p w:rsidR="00433C0A" w:rsidRDefault="00433C0A" w:rsidP="00AD2EEB">
      <w:pPr>
        <w:autoSpaceDE w:val="0"/>
        <w:autoSpaceDN w:val="0"/>
        <w:adjustRightInd w:val="0"/>
        <w:spacing w:line="240" w:lineRule="auto"/>
        <w:rPr>
          <w:rFonts w:asciiTheme="minorHAnsi" w:hAnsiTheme="minorHAnsi" w:cs="ArialMT"/>
          <w:color w:val="000000"/>
          <w:lang w:eastAsia="en-US"/>
        </w:rPr>
      </w:pPr>
    </w:p>
    <w:p w:rsidR="00AD2EEB" w:rsidRPr="00433C0A" w:rsidRDefault="00AD2EEB" w:rsidP="00AD2EEB">
      <w:pPr>
        <w:autoSpaceDE w:val="0"/>
        <w:autoSpaceDN w:val="0"/>
        <w:adjustRightInd w:val="0"/>
        <w:spacing w:line="240" w:lineRule="auto"/>
        <w:rPr>
          <w:rFonts w:asciiTheme="minorHAnsi" w:hAnsiTheme="minorHAnsi" w:cs="Arial-BoldMT"/>
          <w:b/>
          <w:bCs/>
          <w:color w:val="1F4485"/>
          <w:sz w:val="32"/>
          <w:lang w:eastAsia="en-US"/>
        </w:rPr>
      </w:pPr>
      <w:r w:rsidRPr="00433C0A">
        <w:rPr>
          <w:rFonts w:asciiTheme="minorHAnsi" w:hAnsiTheme="minorHAnsi" w:cs="Arial-BoldMT"/>
          <w:b/>
          <w:bCs/>
          <w:color w:val="1F4485"/>
          <w:sz w:val="32"/>
          <w:lang w:eastAsia="en-US"/>
        </w:rPr>
        <w:t>General questions</w:t>
      </w: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22. Would you propose any amendments to the refined scenarios proposed by ENTSOG?</w:t>
      </w:r>
    </w:p>
    <w:p w:rsidR="00AD2EEB" w:rsidRPr="00433C0A" w:rsidRDefault="00AD2EEB" w:rsidP="00433C0A">
      <w:pPr>
        <w:pStyle w:val="ListParagraph"/>
        <w:numPr>
          <w:ilvl w:val="0"/>
          <w:numId w:val="24"/>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Yes</w:t>
      </w:r>
    </w:p>
    <w:p w:rsidR="00AD2EEB" w:rsidRPr="00433C0A" w:rsidRDefault="00AD2EEB" w:rsidP="00433C0A">
      <w:pPr>
        <w:pStyle w:val="ListParagraph"/>
        <w:numPr>
          <w:ilvl w:val="0"/>
          <w:numId w:val="24"/>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No</w:t>
      </w:r>
    </w:p>
    <w:p w:rsidR="00AD2EEB" w:rsidRDefault="00433C0A" w:rsidP="00AD2EEB">
      <w:pPr>
        <w:autoSpaceDE w:val="0"/>
        <w:autoSpaceDN w:val="0"/>
        <w:adjustRightInd w:val="0"/>
        <w:spacing w:line="240" w:lineRule="auto"/>
        <w:rPr>
          <w:rFonts w:asciiTheme="minorHAnsi" w:hAnsiTheme="minorHAnsi" w:cs="ArialMT"/>
          <w:color w:val="242424"/>
          <w:lang w:eastAsia="en-US"/>
        </w:rPr>
      </w:pPr>
      <w:r>
        <w:rPr>
          <w:rFonts w:asciiTheme="minorHAnsi" w:hAnsiTheme="minorHAnsi" w:cs="ArialMT"/>
          <w:color w:val="242424"/>
          <w:lang w:eastAsia="en-US"/>
        </w:rPr>
        <w:t>Comments:</w:t>
      </w:r>
    </w:p>
    <w:p w:rsidR="00433C0A" w:rsidRPr="00560F0D" w:rsidRDefault="00433C0A"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23. To provide stability in the legal framework, if the INT NC is amended, the reference to the standard will be linked</w:t>
      </w:r>
      <w:r w:rsidR="00433C0A">
        <w:rPr>
          <w:rFonts w:asciiTheme="minorHAnsi" w:hAnsiTheme="minorHAnsi" w:cs="Arial-BoldMT"/>
          <w:b/>
          <w:bCs/>
          <w:color w:val="293E8E"/>
          <w:lang w:eastAsia="en-US"/>
        </w:rPr>
        <w:t xml:space="preserve"> </w:t>
      </w:r>
      <w:r w:rsidRPr="00560F0D">
        <w:rPr>
          <w:rFonts w:asciiTheme="minorHAnsi" w:hAnsiTheme="minorHAnsi" w:cs="Arial-BoldMT"/>
          <w:b/>
          <w:bCs/>
          <w:color w:val="293E8E"/>
          <w:lang w:eastAsia="en-US"/>
        </w:rPr>
        <w:t>to the 2015 version, preventing any revision to become automatically binding. Do you agree with this approach?</w:t>
      </w:r>
    </w:p>
    <w:p w:rsidR="00AD2EEB" w:rsidRPr="00433C0A" w:rsidRDefault="00AD2EEB" w:rsidP="00433C0A">
      <w:pPr>
        <w:pStyle w:val="ListParagraph"/>
        <w:numPr>
          <w:ilvl w:val="0"/>
          <w:numId w:val="25"/>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Yes</w:t>
      </w:r>
    </w:p>
    <w:p w:rsidR="00AD2EEB" w:rsidRPr="00433C0A" w:rsidRDefault="00AD2EEB" w:rsidP="00433C0A">
      <w:pPr>
        <w:pStyle w:val="ListParagraph"/>
        <w:numPr>
          <w:ilvl w:val="0"/>
          <w:numId w:val="25"/>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No</w:t>
      </w:r>
    </w:p>
    <w:p w:rsidR="00AD2EEB" w:rsidRDefault="00433C0A" w:rsidP="00AD2EEB">
      <w:pPr>
        <w:autoSpaceDE w:val="0"/>
        <w:autoSpaceDN w:val="0"/>
        <w:adjustRightInd w:val="0"/>
        <w:spacing w:line="240" w:lineRule="auto"/>
        <w:rPr>
          <w:rFonts w:asciiTheme="minorHAnsi" w:hAnsiTheme="minorHAnsi" w:cs="ArialMT"/>
          <w:color w:val="000000"/>
          <w:lang w:eastAsia="en-US"/>
        </w:rPr>
      </w:pPr>
      <w:r>
        <w:rPr>
          <w:rFonts w:asciiTheme="minorHAnsi" w:hAnsiTheme="minorHAnsi" w:cs="ArialMT"/>
          <w:color w:val="000000"/>
          <w:lang w:eastAsia="en-US"/>
        </w:rPr>
        <w:t>Comments:</w:t>
      </w:r>
    </w:p>
    <w:p w:rsidR="00433C0A" w:rsidRPr="00560F0D" w:rsidRDefault="00433C0A"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24. For the “At IPs only scenario”, would you agree to use the CEN standard as default rule when TSOs do not</w:t>
      </w:r>
      <w:r w:rsidR="00433C0A">
        <w:rPr>
          <w:rFonts w:asciiTheme="minorHAnsi" w:hAnsiTheme="minorHAnsi" w:cs="Arial-BoldMT"/>
          <w:b/>
          <w:bCs/>
          <w:color w:val="293E8E"/>
          <w:lang w:eastAsia="en-US"/>
        </w:rPr>
        <w:t xml:space="preserve"> </w:t>
      </w:r>
      <w:r w:rsidRPr="00560F0D">
        <w:rPr>
          <w:rFonts w:asciiTheme="minorHAnsi" w:hAnsiTheme="minorHAnsi" w:cs="Arial-BoldMT"/>
          <w:b/>
          <w:bCs/>
          <w:color w:val="293E8E"/>
          <w:lang w:eastAsia="en-US"/>
        </w:rPr>
        <w:t>reach an agreement on a solution?</w:t>
      </w:r>
    </w:p>
    <w:p w:rsidR="00AD2EEB" w:rsidRPr="00433C0A" w:rsidRDefault="00AD2EEB" w:rsidP="00433C0A">
      <w:pPr>
        <w:pStyle w:val="ListParagraph"/>
        <w:numPr>
          <w:ilvl w:val="0"/>
          <w:numId w:val="26"/>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Yes</w:t>
      </w:r>
    </w:p>
    <w:p w:rsidR="00AD2EEB" w:rsidRDefault="00AD2EEB" w:rsidP="00433C0A">
      <w:pPr>
        <w:pStyle w:val="ListParagraph"/>
        <w:numPr>
          <w:ilvl w:val="0"/>
          <w:numId w:val="26"/>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No</w:t>
      </w:r>
    </w:p>
    <w:p w:rsidR="00433C0A" w:rsidRDefault="00433C0A" w:rsidP="00433C0A">
      <w:pPr>
        <w:autoSpaceDE w:val="0"/>
        <w:autoSpaceDN w:val="0"/>
        <w:adjustRightInd w:val="0"/>
        <w:spacing w:line="240" w:lineRule="auto"/>
        <w:rPr>
          <w:rFonts w:asciiTheme="minorHAnsi" w:hAnsiTheme="minorHAnsi" w:cs="ArialMT"/>
          <w:color w:val="242424"/>
          <w:lang w:eastAsia="en-US"/>
        </w:rPr>
      </w:pPr>
      <w:r>
        <w:rPr>
          <w:rFonts w:asciiTheme="minorHAnsi" w:hAnsiTheme="minorHAnsi" w:cs="ArialMT"/>
          <w:color w:val="242424"/>
          <w:lang w:eastAsia="en-US"/>
        </w:rPr>
        <w:t>Comments:</w:t>
      </w:r>
    </w:p>
    <w:p w:rsidR="00433C0A" w:rsidRPr="00433C0A" w:rsidRDefault="00433C0A" w:rsidP="00433C0A">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25. Would you recommend the revision of the current requirements of the CEN standard?</w:t>
      </w:r>
    </w:p>
    <w:p w:rsidR="00AD2EEB" w:rsidRPr="00433C0A" w:rsidRDefault="00AD2EEB" w:rsidP="00433C0A">
      <w:pPr>
        <w:pStyle w:val="ListParagraph"/>
        <w:numPr>
          <w:ilvl w:val="0"/>
          <w:numId w:val="27"/>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Yes</w:t>
      </w:r>
    </w:p>
    <w:p w:rsidR="00AD2EEB" w:rsidRPr="00433C0A" w:rsidRDefault="00AD2EEB" w:rsidP="00433C0A">
      <w:pPr>
        <w:pStyle w:val="ListParagraph"/>
        <w:numPr>
          <w:ilvl w:val="0"/>
          <w:numId w:val="27"/>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No</w:t>
      </w:r>
    </w:p>
    <w:p w:rsidR="00433C0A" w:rsidRDefault="00433C0A" w:rsidP="00AD2EEB">
      <w:pPr>
        <w:autoSpaceDE w:val="0"/>
        <w:autoSpaceDN w:val="0"/>
        <w:adjustRightInd w:val="0"/>
        <w:spacing w:line="240" w:lineRule="auto"/>
        <w:rPr>
          <w:rFonts w:asciiTheme="minorHAnsi" w:hAnsiTheme="minorHAnsi" w:cs="Arial-BoldMT"/>
          <w:b/>
          <w:bCs/>
          <w:color w:val="293E8E"/>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26. Only if answer to question 25 is affirmative, for which parameter, term or condition?</w:t>
      </w:r>
    </w:p>
    <w:p w:rsidR="00AD2EEB" w:rsidRPr="00433C0A" w:rsidRDefault="00AD2EEB" w:rsidP="00433C0A">
      <w:pPr>
        <w:pStyle w:val="ListParagraph"/>
        <w:numPr>
          <w:ilvl w:val="0"/>
          <w:numId w:val="28"/>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Relative density</w:t>
      </w:r>
    </w:p>
    <w:p w:rsidR="00AD2EEB" w:rsidRPr="00433C0A" w:rsidRDefault="00AD2EEB" w:rsidP="00433C0A">
      <w:pPr>
        <w:pStyle w:val="ListParagraph"/>
        <w:numPr>
          <w:ilvl w:val="0"/>
          <w:numId w:val="28"/>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Total sulfur without odorant</w:t>
      </w:r>
    </w:p>
    <w:p w:rsidR="00AD2EEB" w:rsidRPr="00433C0A" w:rsidRDefault="00AD2EEB" w:rsidP="00433C0A">
      <w:pPr>
        <w:pStyle w:val="ListParagraph"/>
        <w:numPr>
          <w:ilvl w:val="0"/>
          <w:numId w:val="28"/>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 xml:space="preserve">Hydrogen </w:t>
      </w:r>
      <w:proofErr w:type="spellStart"/>
      <w:r w:rsidRPr="00433C0A">
        <w:rPr>
          <w:rFonts w:asciiTheme="minorHAnsi" w:hAnsiTheme="minorHAnsi" w:cs="ArialMT"/>
          <w:color w:val="242424"/>
          <w:lang w:eastAsia="en-US"/>
        </w:rPr>
        <w:t>sulfide</w:t>
      </w:r>
      <w:proofErr w:type="spellEnd"/>
      <w:r w:rsidRPr="00433C0A">
        <w:rPr>
          <w:rFonts w:asciiTheme="minorHAnsi" w:hAnsiTheme="minorHAnsi" w:cs="ArialMT"/>
          <w:color w:val="242424"/>
          <w:lang w:eastAsia="en-US"/>
        </w:rPr>
        <w:t xml:space="preserve"> + Carbonyl </w:t>
      </w:r>
      <w:proofErr w:type="spellStart"/>
      <w:r w:rsidRPr="00433C0A">
        <w:rPr>
          <w:rFonts w:asciiTheme="minorHAnsi" w:hAnsiTheme="minorHAnsi" w:cs="ArialMT"/>
          <w:color w:val="242424"/>
          <w:lang w:eastAsia="en-US"/>
        </w:rPr>
        <w:t>sulfide</w:t>
      </w:r>
      <w:proofErr w:type="spellEnd"/>
      <w:r w:rsidRPr="00433C0A">
        <w:rPr>
          <w:rFonts w:asciiTheme="minorHAnsi" w:hAnsiTheme="minorHAnsi" w:cs="ArialMT"/>
          <w:color w:val="242424"/>
          <w:lang w:eastAsia="en-US"/>
        </w:rPr>
        <w:t xml:space="preserve"> (as sulfur)</w:t>
      </w:r>
    </w:p>
    <w:p w:rsidR="00AD2EEB" w:rsidRPr="00433C0A" w:rsidRDefault="00AD2EEB" w:rsidP="00433C0A">
      <w:pPr>
        <w:pStyle w:val="ListParagraph"/>
        <w:numPr>
          <w:ilvl w:val="0"/>
          <w:numId w:val="28"/>
        </w:numPr>
        <w:autoSpaceDE w:val="0"/>
        <w:autoSpaceDN w:val="0"/>
        <w:adjustRightInd w:val="0"/>
        <w:spacing w:line="240" w:lineRule="auto"/>
        <w:rPr>
          <w:rFonts w:asciiTheme="minorHAnsi" w:hAnsiTheme="minorHAnsi" w:cs="ArialMT"/>
          <w:color w:val="242424"/>
          <w:lang w:eastAsia="en-US"/>
        </w:rPr>
      </w:pPr>
      <w:proofErr w:type="spellStart"/>
      <w:r w:rsidRPr="00433C0A">
        <w:rPr>
          <w:rFonts w:asciiTheme="minorHAnsi" w:hAnsiTheme="minorHAnsi" w:cs="ArialMT"/>
          <w:color w:val="242424"/>
          <w:lang w:eastAsia="en-US"/>
        </w:rPr>
        <w:t>Mercaptan</w:t>
      </w:r>
      <w:proofErr w:type="spellEnd"/>
      <w:r w:rsidRPr="00433C0A">
        <w:rPr>
          <w:rFonts w:asciiTheme="minorHAnsi" w:hAnsiTheme="minorHAnsi" w:cs="ArialMT"/>
          <w:color w:val="242424"/>
          <w:lang w:eastAsia="en-US"/>
        </w:rPr>
        <w:t xml:space="preserve"> sulfur without odorant (as sulfur)</w:t>
      </w:r>
    </w:p>
    <w:p w:rsidR="00AD2EEB" w:rsidRPr="00433C0A" w:rsidRDefault="00AD2EEB" w:rsidP="00433C0A">
      <w:pPr>
        <w:pStyle w:val="ListParagraph"/>
        <w:numPr>
          <w:ilvl w:val="0"/>
          <w:numId w:val="28"/>
        </w:numPr>
        <w:autoSpaceDE w:val="0"/>
        <w:autoSpaceDN w:val="0"/>
        <w:adjustRightInd w:val="0"/>
        <w:spacing w:line="240" w:lineRule="auto"/>
        <w:rPr>
          <w:rFonts w:asciiTheme="minorHAnsi" w:hAnsiTheme="minorHAnsi" w:cs="ArialMT"/>
          <w:color w:val="242424"/>
          <w:lang w:val="fr-FR" w:eastAsia="en-US"/>
        </w:rPr>
      </w:pPr>
      <w:proofErr w:type="spellStart"/>
      <w:r w:rsidRPr="00433C0A">
        <w:rPr>
          <w:rFonts w:asciiTheme="minorHAnsi" w:hAnsiTheme="minorHAnsi" w:cs="ArialMT"/>
          <w:color w:val="242424"/>
          <w:lang w:val="fr-FR" w:eastAsia="en-US"/>
        </w:rPr>
        <w:t>Oxygen</w:t>
      </w:r>
      <w:proofErr w:type="spellEnd"/>
    </w:p>
    <w:p w:rsidR="00AD2EEB" w:rsidRPr="00433C0A" w:rsidRDefault="00AD2EEB" w:rsidP="00433C0A">
      <w:pPr>
        <w:pStyle w:val="ListParagraph"/>
        <w:numPr>
          <w:ilvl w:val="0"/>
          <w:numId w:val="28"/>
        </w:numPr>
        <w:autoSpaceDE w:val="0"/>
        <w:autoSpaceDN w:val="0"/>
        <w:adjustRightInd w:val="0"/>
        <w:spacing w:line="240" w:lineRule="auto"/>
        <w:rPr>
          <w:rFonts w:asciiTheme="minorHAnsi" w:hAnsiTheme="minorHAnsi" w:cs="ArialMT"/>
          <w:color w:val="242424"/>
          <w:lang w:val="fr-FR" w:eastAsia="en-US"/>
        </w:rPr>
      </w:pPr>
      <w:proofErr w:type="spellStart"/>
      <w:r w:rsidRPr="00433C0A">
        <w:rPr>
          <w:rFonts w:asciiTheme="minorHAnsi" w:hAnsiTheme="minorHAnsi" w:cs="ArialMT"/>
          <w:color w:val="242424"/>
          <w:lang w:val="fr-FR" w:eastAsia="en-US"/>
        </w:rPr>
        <w:t>Carbon</w:t>
      </w:r>
      <w:proofErr w:type="spellEnd"/>
      <w:r w:rsidRPr="00433C0A">
        <w:rPr>
          <w:rFonts w:asciiTheme="minorHAnsi" w:hAnsiTheme="minorHAnsi" w:cs="ArialMT"/>
          <w:color w:val="242424"/>
          <w:lang w:val="fr-FR" w:eastAsia="en-US"/>
        </w:rPr>
        <w:t xml:space="preserve"> </w:t>
      </w:r>
      <w:proofErr w:type="spellStart"/>
      <w:r w:rsidRPr="00433C0A">
        <w:rPr>
          <w:rFonts w:asciiTheme="minorHAnsi" w:hAnsiTheme="minorHAnsi" w:cs="ArialMT"/>
          <w:color w:val="242424"/>
          <w:lang w:val="fr-FR" w:eastAsia="en-US"/>
        </w:rPr>
        <w:t>dioxide</w:t>
      </w:r>
      <w:proofErr w:type="spellEnd"/>
    </w:p>
    <w:p w:rsidR="00AD2EEB" w:rsidRPr="00433C0A" w:rsidRDefault="00AD2EEB" w:rsidP="00433C0A">
      <w:pPr>
        <w:pStyle w:val="ListParagraph"/>
        <w:numPr>
          <w:ilvl w:val="0"/>
          <w:numId w:val="28"/>
        </w:numPr>
        <w:autoSpaceDE w:val="0"/>
        <w:autoSpaceDN w:val="0"/>
        <w:adjustRightInd w:val="0"/>
        <w:spacing w:line="240" w:lineRule="auto"/>
        <w:rPr>
          <w:rFonts w:asciiTheme="minorHAnsi" w:hAnsiTheme="minorHAnsi" w:cs="ArialMT"/>
          <w:color w:val="242424"/>
          <w:lang w:val="fr-FR" w:eastAsia="en-US"/>
        </w:rPr>
      </w:pPr>
      <w:r w:rsidRPr="00433C0A">
        <w:rPr>
          <w:rFonts w:asciiTheme="minorHAnsi" w:hAnsiTheme="minorHAnsi" w:cs="ArialMT"/>
          <w:color w:val="242424"/>
          <w:lang w:val="fr-FR" w:eastAsia="en-US"/>
        </w:rPr>
        <w:t xml:space="preserve">Hydro </w:t>
      </w:r>
      <w:proofErr w:type="spellStart"/>
      <w:r w:rsidRPr="00433C0A">
        <w:rPr>
          <w:rFonts w:asciiTheme="minorHAnsi" w:hAnsiTheme="minorHAnsi" w:cs="ArialMT"/>
          <w:color w:val="242424"/>
          <w:lang w:val="fr-FR" w:eastAsia="en-US"/>
        </w:rPr>
        <w:t>carbon</w:t>
      </w:r>
      <w:proofErr w:type="spellEnd"/>
      <w:r w:rsidRPr="00433C0A">
        <w:rPr>
          <w:rFonts w:asciiTheme="minorHAnsi" w:hAnsiTheme="minorHAnsi" w:cs="ArialMT"/>
          <w:color w:val="242424"/>
          <w:lang w:val="fr-FR" w:eastAsia="en-US"/>
        </w:rPr>
        <w:t xml:space="preserve"> </w:t>
      </w:r>
      <w:proofErr w:type="spellStart"/>
      <w:r w:rsidRPr="00433C0A">
        <w:rPr>
          <w:rFonts w:asciiTheme="minorHAnsi" w:hAnsiTheme="minorHAnsi" w:cs="ArialMT"/>
          <w:color w:val="242424"/>
          <w:lang w:val="fr-FR" w:eastAsia="en-US"/>
        </w:rPr>
        <w:t>dew</w:t>
      </w:r>
      <w:proofErr w:type="spellEnd"/>
      <w:r w:rsidRPr="00433C0A">
        <w:rPr>
          <w:rFonts w:asciiTheme="minorHAnsi" w:hAnsiTheme="minorHAnsi" w:cs="ArialMT"/>
          <w:color w:val="242424"/>
          <w:lang w:val="fr-FR" w:eastAsia="en-US"/>
        </w:rPr>
        <w:t xml:space="preserve"> point</w:t>
      </w:r>
    </w:p>
    <w:p w:rsidR="00AD2EEB" w:rsidRPr="00433C0A" w:rsidRDefault="00AD2EEB" w:rsidP="00433C0A">
      <w:pPr>
        <w:pStyle w:val="ListParagraph"/>
        <w:numPr>
          <w:ilvl w:val="0"/>
          <w:numId w:val="28"/>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Water dew point</w:t>
      </w:r>
    </w:p>
    <w:p w:rsidR="00AD2EEB" w:rsidRPr="00433C0A" w:rsidRDefault="00AD2EEB" w:rsidP="00433C0A">
      <w:pPr>
        <w:pStyle w:val="ListParagraph"/>
        <w:numPr>
          <w:ilvl w:val="0"/>
          <w:numId w:val="28"/>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Methane number</w:t>
      </w:r>
    </w:p>
    <w:p w:rsidR="00AD2EEB" w:rsidRPr="00433C0A" w:rsidRDefault="00AD2EEB" w:rsidP="00433C0A">
      <w:pPr>
        <w:pStyle w:val="ListParagraph"/>
        <w:numPr>
          <w:ilvl w:val="0"/>
          <w:numId w:val="28"/>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Other</w:t>
      </w:r>
    </w:p>
    <w:p w:rsidR="00433C0A" w:rsidRPr="00560F0D" w:rsidRDefault="00433C0A" w:rsidP="00433C0A">
      <w:pPr>
        <w:autoSpaceDE w:val="0"/>
        <w:autoSpaceDN w:val="0"/>
        <w:adjustRightInd w:val="0"/>
        <w:spacing w:line="240" w:lineRule="auto"/>
        <w:rPr>
          <w:rFonts w:asciiTheme="minorHAnsi" w:hAnsiTheme="minorHAnsi" w:cs="ArialMT"/>
          <w:color w:val="242424"/>
          <w:lang w:eastAsia="en-US"/>
        </w:rPr>
      </w:pPr>
      <w:r w:rsidRPr="00560F0D">
        <w:rPr>
          <w:rFonts w:asciiTheme="minorHAnsi" w:hAnsiTheme="minorHAnsi" w:cs="ArialMT"/>
          <w:color w:val="242424"/>
          <w:lang w:eastAsia="en-US"/>
        </w:rPr>
        <w:t>What would be the value proposed? Can you provide evidence for that?</w:t>
      </w:r>
    </w:p>
    <w:p w:rsidR="00433C0A" w:rsidRDefault="00433C0A" w:rsidP="00AD2EEB">
      <w:pPr>
        <w:autoSpaceDE w:val="0"/>
        <w:autoSpaceDN w:val="0"/>
        <w:adjustRightInd w:val="0"/>
        <w:spacing w:line="240" w:lineRule="auto"/>
        <w:rPr>
          <w:rFonts w:asciiTheme="minorHAnsi" w:hAnsiTheme="minorHAnsi" w:cs="Arial-BoldMT"/>
          <w:b/>
          <w:bCs/>
          <w:color w:val="293E8E"/>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27. Only if answer to question 25 is affirmative, would such revision change your preference for the scenarios?</w:t>
      </w:r>
      <w:r w:rsidR="00433C0A">
        <w:rPr>
          <w:rFonts w:asciiTheme="minorHAnsi" w:hAnsiTheme="minorHAnsi" w:cs="Arial-BoldMT"/>
          <w:b/>
          <w:bCs/>
          <w:color w:val="293E8E"/>
          <w:lang w:eastAsia="en-US"/>
        </w:rPr>
        <w:t xml:space="preserve"> </w:t>
      </w:r>
      <w:r w:rsidRPr="00560F0D">
        <w:rPr>
          <w:rFonts w:asciiTheme="minorHAnsi" w:hAnsiTheme="minorHAnsi" w:cs="Arial-BoldMT"/>
          <w:b/>
          <w:bCs/>
          <w:color w:val="293E8E"/>
          <w:lang w:eastAsia="en-US"/>
        </w:rPr>
        <w:t>Which one would you choose?</w:t>
      </w:r>
    </w:p>
    <w:p w:rsidR="00AD2EEB" w:rsidRPr="00433C0A" w:rsidRDefault="00AD2EEB" w:rsidP="00433C0A">
      <w:pPr>
        <w:pStyle w:val="ListParagraph"/>
        <w:numPr>
          <w:ilvl w:val="0"/>
          <w:numId w:val="29"/>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Whole EU chain</w:t>
      </w:r>
    </w:p>
    <w:p w:rsidR="00AD2EEB" w:rsidRPr="00433C0A" w:rsidRDefault="00AD2EEB" w:rsidP="00433C0A">
      <w:pPr>
        <w:pStyle w:val="ListParagraph"/>
        <w:numPr>
          <w:ilvl w:val="0"/>
          <w:numId w:val="29"/>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At IPs only</w:t>
      </w:r>
    </w:p>
    <w:p w:rsidR="00AD2EEB" w:rsidRPr="00433C0A" w:rsidRDefault="00AD2EEB" w:rsidP="00433C0A">
      <w:pPr>
        <w:pStyle w:val="ListParagraph"/>
        <w:numPr>
          <w:ilvl w:val="0"/>
          <w:numId w:val="29"/>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Voluntary adoption</w:t>
      </w:r>
    </w:p>
    <w:p w:rsidR="00433C0A" w:rsidRPr="00560F0D" w:rsidRDefault="00433C0A" w:rsidP="00AD2EEB">
      <w:pPr>
        <w:autoSpaceDE w:val="0"/>
        <w:autoSpaceDN w:val="0"/>
        <w:adjustRightInd w:val="0"/>
        <w:spacing w:line="240" w:lineRule="auto"/>
        <w:rPr>
          <w:rFonts w:asciiTheme="minorHAnsi" w:hAnsiTheme="minorHAnsi" w:cs="ArialMT"/>
          <w:color w:val="242424"/>
          <w:lang w:eastAsia="en-US"/>
        </w:rPr>
      </w:pPr>
    </w:p>
    <w:p w:rsidR="00AD2EEB" w:rsidRPr="00560F0D" w:rsidRDefault="00AD2EEB" w:rsidP="00AD2EEB">
      <w:pPr>
        <w:autoSpaceDE w:val="0"/>
        <w:autoSpaceDN w:val="0"/>
        <w:adjustRightInd w:val="0"/>
        <w:spacing w:line="240" w:lineRule="auto"/>
        <w:rPr>
          <w:rFonts w:asciiTheme="minorHAnsi" w:hAnsiTheme="minorHAnsi" w:cs="Arial-BoldMT"/>
          <w:b/>
          <w:bCs/>
          <w:color w:val="293E8E"/>
          <w:lang w:eastAsia="en-US"/>
        </w:rPr>
      </w:pPr>
      <w:r w:rsidRPr="00560F0D">
        <w:rPr>
          <w:rFonts w:asciiTheme="minorHAnsi" w:hAnsiTheme="minorHAnsi" w:cs="Arial-BoldMT"/>
          <w:b/>
          <w:bCs/>
          <w:color w:val="293E8E"/>
          <w:lang w:eastAsia="en-US"/>
        </w:rPr>
        <w:t>28. Do you agree to amend the INT NC to include a reference to the gas quality standard (i.e. you support "whole</w:t>
      </w:r>
      <w:r w:rsidR="00433C0A">
        <w:rPr>
          <w:rFonts w:asciiTheme="minorHAnsi" w:hAnsiTheme="minorHAnsi" w:cs="Arial-BoldMT"/>
          <w:b/>
          <w:bCs/>
          <w:color w:val="293E8E"/>
          <w:lang w:eastAsia="en-US"/>
        </w:rPr>
        <w:t xml:space="preserve"> </w:t>
      </w:r>
      <w:r w:rsidRPr="00560F0D">
        <w:rPr>
          <w:rFonts w:asciiTheme="minorHAnsi" w:hAnsiTheme="minorHAnsi" w:cs="Arial-BoldMT"/>
          <w:b/>
          <w:bCs/>
          <w:color w:val="293E8E"/>
          <w:lang w:eastAsia="en-US"/>
        </w:rPr>
        <w:t>EU chain" scenario and/or "At IPs only")?</w:t>
      </w:r>
    </w:p>
    <w:p w:rsidR="00AD2EEB" w:rsidRPr="00433C0A" w:rsidRDefault="00AD2EEB" w:rsidP="00433C0A">
      <w:pPr>
        <w:pStyle w:val="ListParagraph"/>
        <w:numPr>
          <w:ilvl w:val="0"/>
          <w:numId w:val="30"/>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Yes</w:t>
      </w:r>
    </w:p>
    <w:p w:rsidR="00AD2EEB" w:rsidRDefault="00AD2EEB" w:rsidP="00433C0A">
      <w:pPr>
        <w:pStyle w:val="ListParagraph"/>
        <w:numPr>
          <w:ilvl w:val="0"/>
          <w:numId w:val="30"/>
        </w:num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No</w:t>
      </w:r>
    </w:p>
    <w:p w:rsidR="00433C0A" w:rsidRPr="00433C0A" w:rsidRDefault="00433C0A" w:rsidP="00433C0A">
      <w:pPr>
        <w:autoSpaceDE w:val="0"/>
        <w:autoSpaceDN w:val="0"/>
        <w:adjustRightInd w:val="0"/>
        <w:spacing w:line="240" w:lineRule="auto"/>
        <w:rPr>
          <w:rFonts w:asciiTheme="minorHAnsi" w:hAnsiTheme="minorHAnsi" w:cs="ArialMT"/>
          <w:color w:val="242424"/>
          <w:lang w:eastAsia="en-US"/>
        </w:rPr>
      </w:pPr>
      <w:r w:rsidRPr="00433C0A">
        <w:rPr>
          <w:rFonts w:asciiTheme="minorHAnsi" w:hAnsiTheme="minorHAnsi" w:cs="ArialMT"/>
          <w:color w:val="242424"/>
          <w:lang w:eastAsia="en-US"/>
        </w:rPr>
        <w:t>Comments:</w:t>
      </w:r>
    </w:p>
    <w:p w:rsidR="00433C0A" w:rsidRPr="00433C0A" w:rsidRDefault="00433C0A" w:rsidP="00433C0A">
      <w:pPr>
        <w:autoSpaceDE w:val="0"/>
        <w:autoSpaceDN w:val="0"/>
        <w:adjustRightInd w:val="0"/>
        <w:spacing w:line="240" w:lineRule="auto"/>
        <w:rPr>
          <w:rFonts w:asciiTheme="minorHAnsi" w:hAnsiTheme="minorHAnsi" w:cs="ArialMT"/>
          <w:color w:val="242424"/>
          <w:lang w:eastAsia="en-US"/>
        </w:rPr>
      </w:pPr>
    </w:p>
    <w:sectPr w:rsidR="00433C0A" w:rsidRPr="00433C0A" w:rsidSect="00635A1F">
      <w:headerReference w:type="default" r:id="rId14"/>
      <w:footerReference w:type="default" r:id="rId15"/>
      <w:headerReference w:type="first" r:id="rId16"/>
      <w:footerReference w:type="first" r:id="rId17"/>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E1" w:rsidRDefault="00F06CE1" w:rsidP="00B23CF5">
      <w:r>
        <w:separator/>
      </w:r>
    </w:p>
  </w:endnote>
  <w:endnote w:type="continuationSeparator" w:id="0">
    <w:p w:rsidR="00F06CE1" w:rsidRDefault="00F06CE1"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4D" w:rsidRPr="00E52663" w:rsidRDefault="00FD574D" w:rsidP="002430F2">
    <w:pPr>
      <w:pStyle w:val="Footer"/>
      <w:jc w:val="center"/>
      <w:rPr>
        <w:sz w:val="10"/>
        <w:szCs w:val="10"/>
      </w:rPr>
    </w:pPr>
  </w:p>
  <w:p w:rsidR="00FD574D" w:rsidRDefault="00FD574D" w:rsidP="002430F2">
    <w:pPr>
      <w:pStyle w:val="Footer"/>
      <w:jc w:val="center"/>
      <w:rPr>
        <w:rStyle w:val="SubtleEmphasis"/>
      </w:rPr>
    </w:pPr>
    <w:r w:rsidRPr="0065668E">
      <w:rPr>
        <w:rStyle w:val="SubtleEmphasis"/>
      </w:rPr>
      <w:t xml:space="preserve">Page </w:t>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964955">
      <w:rPr>
        <w:rStyle w:val="SubtleEmphasis"/>
        <w:noProof/>
      </w:rPr>
      <w:t>12</w:t>
    </w:r>
    <w:r w:rsidRPr="0065668E">
      <w:rPr>
        <w:rStyle w:val="SubtleEmphasis"/>
      </w:rPr>
      <w:fldChar w:fldCharType="end"/>
    </w:r>
    <w:r w:rsidRPr="0065668E">
      <w:rPr>
        <w:rStyle w:val="SubtleEmphasis"/>
      </w:rPr>
      <w:t xml:space="preserve"> of </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sidR="00964955">
      <w:rPr>
        <w:rStyle w:val="SubtleEmphasis"/>
        <w:noProof/>
      </w:rPr>
      <w:t>12</w:t>
    </w:r>
    <w:r w:rsidRPr="0065668E">
      <w:rPr>
        <w:rStyle w:val="SubtleEmphasis"/>
      </w:rPr>
      <w:fldChar w:fldCharType="end"/>
    </w:r>
  </w:p>
  <w:p w:rsidR="00FD574D" w:rsidRPr="002430F2" w:rsidRDefault="00FD574D" w:rsidP="002430F2">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4D" w:rsidRPr="00AE159B" w:rsidRDefault="00FD574D" w:rsidP="002430F2">
    <w:pPr>
      <w:pStyle w:val="Footer"/>
      <w:pBdr>
        <w:bottom w:val="single" w:sz="6" w:space="1" w:color="auto"/>
      </w:pBdr>
      <w:jc w:val="center"/>
    </w:pPr>
  </w:p>
  <w:p w:rsidR="00FD574D" w:rsidRPr="002430F2" w:rsidRDefault="00FD574D" w:rsidP="002430F2">
    <w:pPr>
      <w:pStyle w:val="Footer"/>
      <w:jc w:val="center"/>
      <w:rPr>
        <w:i/>
        <w:iCs/>
        <w:sz w:val="18"/>
      </w:rPr>
    </w:pPr>
    <w:r w:rsidRPr="00AD2EEB">
      <w:rPr>
        <w:rStyle w:val="SubtleEmphasis"/>
        <w:lang w:val="fr-FR"/>
      </w:rPr>
      <w:t xml:space="preserve">ENTSOG AISBL; Av. de </w:t>
    </w:r>
    <w:proofErr w:type="spellStart"/>
    <w:r w:rsidRPr="00AD2EEB">
      <w:rPr>
        <w:rStyle w:val="SubtleEmphasis"/>
        <w:lang w:val="fr-FR"/>
      </w:rPr>
      <w:t>Cortenbergh</w:t>
    </w:r>
    <w:proofErr w:type="spellEnd"/>
    <w:r w:rsidRPr="00AD2EEB">
      <w:rPr>
        <w:rStyle w:val="SubtleEmphasis"/>
        <w:lang w:val="fr-FR"/>
      </w:rPr>
      <w:t xml:space="preserve"> 100, 1000-Brussels; Tel: +32 2 894 5100; Fax: +32 2 894 5101; </w:t>
    </w:r>
    <w:hyperlink r:id="rId1" w:history="1">
      <w:r w:rsidRPr="00AD2EEB">
        <w:rPr>
          <w:rStyle w:val="SubtleEmphasis"/>
          <w:lang w:val="fr-FR"/>
        </w:rPr>
        <w:t>info@entsog.eu</w:t>
      </w:r>
    </w:hyperlink>
    <w:r w:rsidRPr="00AD2EEB">
      <w:rPr>
        <w:rStyle w:val="SubtleEmphasis"/>
        <w:lang w:val="fr-FR"/>
      </w:rPr>
      <w:t xml:space="preserve"> </w:t>
    </w:r>
    <w:hyperlink r:id="rId2" w:history="1">
      <w:r w:rsidRPr="00AD2EEB">
        <w:rPr>
          <w:rStyle w:val="SubtleEmphasis"/>
          <w:lang w:val="fr-FR"/>
        </w:rPr>
        <w:t>www.entsog.eu</w:t>
      </w:r>
    </w:hyperlink>
    <w:r w:rsidRPr="00AD2EEB">
      <w:rPr>
        <w:rStyle w:val="SubtleEmphasis"/>
        <w:lang w:val="fr-FR"/>
      </w:rPr>
      <w:t xml:space="preserve">, VAT No. </w:t>
    </w:r>
    <w:r w:rsidRPr="0065668E">
      <w:rPr>
        <w:rStyle w:val="SubtleEmphasis"/>
      </w:rPr>
      <w:t>BE0822 653 040</w:t>
    </w:r>
  </w:p>
  <w:p w:rsidR="00FD574D" w:rsidRPr="002430F2" w:rsidRDefault="00FD574D" w:rsidP="002430F2">
    <w:pPr>
      <w:pStyle w:val="Footer"/>
      <w:jc w:val="center"/>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E1" w:rsidRDefault="00F06CE1" w:rsidP="00B23CF5">
      <w:r>
        <w:separator/>
      </w:r>
    </w:p>
  </w:footnote>
  <w:footnote w:type="continuationSeparator" w:id="0">
    <w:p w:rsidR="00F06CE1" w:rsidRDefault="00F06CE1" w:rsidP="00B23CF5">
      <w:r>
        <w:continuationSeparator/>
      </w:r>
    </w:p>
  </w:footnote>
  <w:footnote w:id="1">
    <w:p w:rsidR="00560F0D" w:rsidRPr="004D0AB6" w:rsidRDefault="00560F0D">
      <w:pPr>
        <w:pStyle w:val="FootnoteText"/>
      </w:pPr>
      <w:r>
        <w:rPr>
          <w:rStyle w:val="FootnoteReference"/>
        </w:rPr>
        <w:footnoteRef/>
      </w:r>
      <w:r>
        <w:t xml:space="preserve"> </w:t>
      </w:r>
      <w:r w:rsidRPr="004D0AB6">
        <w:t>In multiple choice questions</w:t>
      </w:r>
      <w:r w:rsidR="004D0AB6" w:rsidRPr="004D0AB6">
        <w:t xml:space="preserve">, </w:t>
      </w:r>
      <w:r w:rsidR="004D0AB6">
        <w:t>where options are preceded by a circle, only one choice is possible and where by a square, then more than one option can be selected on the online survey.</w:t>
      </w:r>
    </w:p>
  </w:footnote>
  <w:footnote w:id="2">
    <w:p w:rsidR="004D0AB6" w:rsidRPr="00560F0D" w:rsidRDefault="004D0AB6" w:rsidP="004D0AB6">
      <w:pPr>
        <w:autoSpaceDE w:val="0"/>
        <w:autoSpaceDN w:val="0"/>
        <w:adjustRightInd w:val="0"/>
        <w:spacing w:line="240" w:lineRule="auto"/>
        <w:rPr>
          <w:rFonts w:asciiTheme="minorHAnsi" w:hAnsiTheme="minorHAnsi" w:cs="ArialMT"/>
          <w:color w:val="242424"/>
          <w:lang w:eastAsia="en-US"/>
        </w:rPr>
      </w:pPr>
      <w:r>
        <w:rPr>
          <w:rStyle w:val="FootnoteReference"/>
        </w:rPr>
        <w:footnoteRef/>
      </w:r>
      <w:r>
        <w:t xml:space="preserve"> </w:t>
      </w:r>
      <w:r w:rsidRPr="00560F0D">
        <w:rPr>
          <w:rFonts w:asciiTheme="minorHAnsi" w:hAnsiTheme="minorHAnsi" w:cs="ArialMT"/>
          <w:color w:val="242424"/>
          <w:lang w:eastAsia="en-US"/>
        </w:rPr>
        <w:t>Segment refers to different parts of the gas value chain: production, LNG terminals,</w:t>
      </w:r>
      <w:r>
        <w:rPr>
          <w:rFonts w:asciiTheme="minorHAnsi" w:hAnsiTheme="minorHAnsi" w:cs="ArialMT"/>
          <w:color w:val="242424"/>
          <w:lang w:eastAsia="en-US"/>
        </w:rPr>
        <w:t xml:space="preserve"> </w:t>
      </w:r>
      <w:r w:rsidRPr="00560F0D">
        <w:rPr>
          <w:rFonts w:asciiTheme="minorHAnsi" w:hAnsiTheme="minorHAnsi" w:cs="ArialMT"/>
          <w:color w:val="242424"/>
          <w:lang w:eastAsia="en-US"/>
        </w:rPr>
        <w:t>transmission, distribution, storage,</w:t>
      </w:r>
      <w:r>
        <w:rPr>
          <w:rFonts w:asciiTheme="minorHAnsi" w:hAnsiTheme="minorHAnsi" w:cs="ArialMT"/>
          <w:color w:val="242424"/>
          <w:lang w:eastAsia="en-US"/>
        </w:rPr>
        <w:t xml:space="preserve"> </w:t>
      </w:r>
      <w:r w:rsidRPr="00560F0D">
        <w:rPr>
          <w:rFonts w:asciiTheme="minorHAnsi" w:hAnsiTheme="minorHAnsi" w:cs="ArialMT"/>
          <w:color w:val="242424"/>
          <w:lang w:eastAsia="en-US"/>
        </w:rPr>
        <w:t xml:space="preserve">electricity generations, industrial consumption, domestic/commercial use, mobility, </w:t>
      </w:r>
      <w:proofErr w:type="spellStart"/>
      <w:r w:rsidRPr="00560F0D">
        <w:rPr>
          <w:rFonts w:asciiTheme="minorHAnsi" w:hAnsiTheme="minorHAnsi" w:cs="ArialMT"/>
          <w:color w:val="242424"/>
          <w:lang w:eastAsia="en-US"/>
        </w:rPr>
        <w:t>etc</w:t>
      </w:r>
      <w:proofErr w:type="spellEnd"/>
      <w:r w:rsidRPr="00560F0D">
        <w:rPr>
          <w:rFonts w:asciiTheme="minorHAnsi" w:hAnsiTheme="minorHAnsi" w:cs="ArialMT"/>
          <w:color w:val="242424"/>
          <w:lang w:eastAsia="en-US"/>
        </w:rPr>
        <w:t>,</w:t>
      </w:r>
    </w:p>
    <w:p w:rsidR="004D0AB6" w:rsidRPr="004D0AB6" w:rsidRDefault="004D0AB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FD574D" w:rsidRPr="00DE643B" w:rsidTr="00FC5B2A">
      <w:tc>
        <w:tcPr>
          <w:tcW w:w="4068" w:type="dxa"/>
        </w:tcPr>
        <w:p w:rsidR="00FD574D" w:rsidRPr="00FD574D" w:rsidRDefault="00AD2EEB" w:rsidP="00FC5B2A">
          <w:pPr>
            <w:pStyle w:val="Header"/>
            <w:rPr>
              <w:rFonts w:eastAsia="Times New Roman" w:cs="Arial"/>
              <w:sz w:val="18"/>
              <w:szCs w:val="20"/>
            </w:rPr>
          </w:pPr>
          <w:r>
            <w:rPr>
              <w:rFonts w:eastAsia="Times New Roman" w:cs="Arial"/>
              <w:noProof/>
              <w:sz w:val="18"/>
              <w:szCs w:val="20"/>
            </w:rPr>
            <w:drawing>
              <wp:anchor distT="0" distB="0" distL="114300" distR="114300" simplePos="0" relativeHeight="251657216" behindDoc="1" locked="0" layoutInCell="0" allowOverlap="1" wp14:anchorId="5F3BDFF7" wp14:editId="170BE25F">
                <wp:simplePos x="0" y="0"/>
                <wp:positionH relativeFrom="margin">
                  <wp:align>center</wp:align>
                </wp:positionH>
                <wp:positionV relativeFrom="margin">
                  <wp:align>center</wp:align>
                </wp:positionV>
                <wp:extent cx="5725795" cy="5909945"/>
                <wp:effectExtent l="0" t="0" r="8255" b="0"/>
                <wp:wrapNone/>
                <wp:docPr id="3" name="Picture 3"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SOG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909945"/>
                        </a:xfrm>
                        <a:prstGeom prst="rect">
                          <a:avLst/>
                        </a:prstGeom>
                        <a:noFill/>
                      </pic:spPr>
                    </pic:pic>
                  </a:graphicData>
                </a:graphic>
                <wp14:sizeRelH relativeFrom="page">
                  <wp14:pctWidth>0</wp14:pctWidth>
                </wp14:sizeRelH>
                <wp14:sizeRelV relativeFrom="page">
                  <wp14:pctHeight>0</wp14:pctHeight>
                </wp14:sizeRelV>
              </wp:anchor>
            </w:drawing>
          </w:r>
          <w:r w:rsidR="002D7D0C">
            <w:rPr>
              <w:rFonts w:eastAsia="Times New Roman" w:cs="Arial"/>
              <w:noProof/>
              <w:sz w:val="18"/>
              <w:szCs w:val="20"/>
            </w:rPr>
            <w:drawing>
              <wp:inline distT="0" distB="0" distL="0" distR="0" wp14:anchorId="3DF80F9C" wp14:editId="707B96E1">
                <wp:extent cx="16954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rsidR="00FD574D" w:rsidRPr="00FD574D" w:rsidRDefault="00FD574D" w:rsidP="00FC5B2A">
          <w:pPr>
            <w:pStyle w:val="EHeader0"/>
            <w:rPr>
              <w:highlight w:val="yellow"/>
            </w:rPr>
          </w:pPr>
        </w:p>
        <w:p w:rsidR="00DE1B0B" w:rsidRPr="00AD2EEB" w:rsidRDefault="00DE1B0B" w:rsidP="00DE1B0B">
          <w:pPr>
            <w:pStyle w:val="EHeader0"/>
            <w:rPr>
              <w:lang w:val="fr-FR"/>
            </w:rPr>
          </w:pPr>
          <w:r>
            <w:rPr>
              <w:lang w:val="fr-FR"/>
            </w:rPr>
            <w:t>2</w:t>
          </w:r>
          <w:r w:rsidRPr="001D1FE2">
            <w:rPr>
              <w:vertAlign w:val="superscript"/>
              <w:lang w:val="fr-FR"/>
            </w:rPr>
            <w:t>nd</w:t>
          </w:r>
          <w:r>
            <w:rPr>
              <w:lang w:val="fr-FR"/>
            </w:rPr>
            <w:t xml:space="preserve"> EN16726 :2016 </w:t>
          </w:r>
          <w:proofErr w:type="gramStart"/>
          <w:r>
            <w:rPr>
              <w:lang w:val="fr-FR"/>
            </w:rPr>
            <w:t>impact</w:t>
          </w:r>
          <w:proofErr w:type="gramEnd"/>
          <w:r>
            <w:rPr>
              <w:lang w:val="fr-FR"/>
            </w:rPr>
            <w:t xml:space="preserve"> questionnaire</w:t>
          </w:r>
        </w:p>
        <w:p w:rsidR="00DE1B0B" w:rsidRPr="00DE1B0B" w:rsidRDefault="00DE1B0B" w:rsidP="00DE1B0B">
          <w:pPr>
            <w:pStyle w:val="EHeader0"/>
            <w:rPr>
              <w:lang w:val="fr-FR"/>
            </w:rPr>
          </w:pPr>
          <w:r>
            <w:rPr>
              <w:lang w:val="fr-FR"/>
            </w:rPr>
            <w:t>INT0974-160916</w:t>
          </w:r>
        </w:p>
        <w:p w:rsidR="00DE1B0B" w:rsidRPr="00AC6B7F" w:rsidRDefault="00DE1B0B" w:rsidP="00DE1B0B">
          <w:pPr>
            <w:pStyle w:val="EHeader0"/>
            <w:rPr>
              <w:lang w:val="en-US"/>
            </w:rPr>
          </w:pPr>
          <w:r>
            <w:rPr>
              <w:lang w:val="en-US"/>
            </w:rPr>
            <w:t>16 September 2016</w:t>
          </w:r>
        </w:p>
        <w:p w:rsidR="00FD574D" w:rsidRPr="00515417" w:rsidRDefault="00DE1B0B" w:rsidP="00DE1B0B">
          <w:pPr>
            <w:pStyle w:val="EHeader0"/>
            <w:rPr>
              <w:lang w:val="fr-BE"/>
            </w:rPr>
          </w:pPr>
          <w:r>
            <w:rPr>
              <w:lang w:val="en-US"/>
            </w:rPr>
            <w:t>Rev 0</w:t>
          </w:r>
        </w:p>
        <w:p w:rsidR="00FD574D" w:rsidRPr="00515417" w:rsidRDefault="00FD574D" w:rsidP="00FC5B2A">
          <w:pPr>
            <w:pStyle w:val="EHeader0"/>
            <w:rPr>
              <w:lang w:val="fr-BE"/>
            </w:rPr>
          </w:pPr>
        </w:p>
      </w:tc>
    </w:tr>
  </w:tbl>
  <w:p w:rsidR="00FD574D" w:rsidRPr="00D73E8A" w:rsidRDefault="00FD574D">
    <w:pPr>
      <w:pStyle w:val="Header"/>
      <w:rPr>
        <w:sz w:val="30"/>
        <w:szCs w:val="30"/>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FD574D" w:rsidRPr="007E2E44" w:rsidTr="00FC5B2A">
      <w:tc>
        <w:tcPr>
          <w:tcW w:w="4068" w:type="dxa"/>
        </w:tcPr>
        <w:p w:rsidR="00FD574D" w:rsidRPr="00F0596F" w:rsidRDefault="00F06CE1" w:rsidP="00FC5B2A">
          <w:pPr>
            <w:pStyle w:val="Header"/>
            <w:rPr>
              <w:rFonts w:eastAsia="Times New Roman" w:cs="Arial"/>
              <w:sz w:val="18"/>
              <w:szCs w:val="20"/>
            </w:rPr>
          </w:pPr>
          <w:r>
            <w:rPr>
              <w:rFonts w:eastAsia="Times New Roman" w:cs="Arial"/>
              <w:noProof/>
              <w:sz w:val="18"/>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8" o:spid="_x0000_s2050" type="#_x0000_t75" style="position:absolute;left:0;text-align:left;margin-left:0;margin-top:0;width:450.85pt;height:465.35pt;z-index:-251658240;mso-position-horizontal:center;mso-position-horizontal-relative:margin;mso-position-vertical:center;mso-position-vertical-relative:margin" o:allowincell="f">
                <v:imagedata r:id="rId1" o:title="ENTSOG watermark"/>
                <w10:wrap anchorx="margin" anchory="margin"/>
              </v:shape>
            </w:pict>
          </w:r>
          <w:r w:rsidR="002D7D0C" w:rsidRPr="00F0596F">
            <w:rPr>
              <w:rFonts w:eastAsia="Times New Roman" w:cs="Arial"/>
              <w:noProof/>
              <w:sz w:val="18"/>
              <w:szCs w:val="20"/>
            </w:rPr>
            <w:drawing>
              <wp:inline distT="0" distB="0" distL="0" distR="0" wp14:anchorId="50583351" wp14:editId="62B594BF">
                <wp:extent cx="16954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rsidR="00FD574D" w:rsidRPr="00F0596F" w:rsidRDefault="00FD574D" w:rsidP="00F44201">
          <w:pPr>
            <w:pStyle w:val="EHeader0"/>
            <w:rPr>
              <w:highlight w:val="yellow"/>
            </w:rPr>
          </w:pPr>
        </w:p>
        <w:p w:rsidR="00FD574D" w:rsidRPr="00AD2EEB" w:rsidRDefault="001D1FE2" w:rsidP="00F44201">
          <w:pPr>
            <w:pStyle w:val="EHeader0"/>
            <w:rPr>
              <w:lang w:val="fr-FR"/>
            </w:rPr>
          </w:pPr>
          <w:r>
            <w:rPr>
              <w:lang w:val="fr-FR"/>
            </w:rPr>
            <w:t>2</w:t>
          </w:r>
          <w:r w:rsidRPr="001D1FE2">
            <w:rPr>
              <w:vertAlign w:val="superscript"/>
              <w:lang w:val="fr-FR"/>
            </w:rPr>
            <w:t>nd</w:t>
          </w:r>
          <w:r>
            <w:rPr>
              <w:lang w:val="fr-FR"/>
            </w:rPr>
            <w:t xml:space="preserve"> EN16726</w:t>
          </w:r>
          <w:r w:rsidR="00DE1B0B">
            <w:rPr>
              <w:lang w:val="fr-FR"/>
            </w:rPr>
            <w:t xml:space="preserve"> :2016 </w:t>
          </w:r>
          <w:proofErr w:type="gramStart"/>
          <w:r w:rsidR="00DE1B0B">
            <w:rPr>
              <w:lang w:val="fr-FR"/>
            </w:rPr>
            <w:t>impact</w:t>
          </w:r>
          <w:proofErr w:type="gramEnd"/>
          <w:r w:rsidR="00DE1B0B">
            <w:rPr>
              <w:lang w:val="fr-FR"/>
            </w:rPr>
            <w:t xml:space="preserve"> questionnaire</w:t>
          </w:r>
        </w:p>
        <w:p w:rsidR="00FD574D" w:rsidRPr="00DE1B0B" w:rsidRDefault="00DE1B0B" w:rsidP="00F44201">
          <w:pPr>
            <w:pStyle w:val="EHeader0"/>
            <w:rPr>
              <w:lang w:val="fr-FR"/>
            </w:rPr>
          </w:pPr>
          <w:r>
            <w:rPr>
              <w:lang w:val="fr-FR"/>
            </w:rPr>
            <w:t>INT0974-160916</w:t>
          </w:r>
        </w:p>
        <w:p w:rsidR="001617F5" w:rsidRPr="00AC6B7F" w:rsidRDefault="00DE1B0B" w:rsidP="00F44201">
          <w:pPr>
            <w:pStyle w:val="EHeader0"/>
            <w:rPr>
              <w:lang w:val="en-US"/>
            </w:rPr>
          </w:pPr>
          <w:r>
            <w:rPr>
              <w:lang w:val="en-US"/>
            </w:rPr>
            <w:t>16 September 2016</w:t>
          </w:r>
        </w:p>
        <w:p w:rsidR="00FD574D" w:rsidRPr="00AC6B7F" w:rsidRDefault="00DE1B0B" w:rsidP="00F44201">
          <w:pPr>
            <w:pStyle w:val="EHeader0"/>
            <w:rPr>
              <w:lang w:val="en-US"/>
            </w:rPr>
          </w:pPr>
          <w:r>
            <w:rPr>
              <w:lang w:val="en-US"/>
            </w:rPr>
            <w:t>Rev 0</w:t>
          </w:r>
        </w:p>
      </w:tc>
    </w:tr>
  </w:tbl>
  <w:p w:rsidR="00FD574D" w:rsidRPr="00AC6B7F" w:rsidRDefault="00FD574D">
    <w:pPr>
      <w:pStyle w:val="Heade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0D"/>
    <w:multiLevelType w:val="hybridMultilevel"/>
    <w:tmpl w:val="16A8833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960794"/>
    <w:multiLevelType w:val="hybridMultilevel"/>
    <w:tmpl w:val="D5689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nsid w:val="08A55A8F"/>
    <w:multiLevelType w:val="hybridMultilevel"/>
    <w:tmpl w:val="F6D0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F53F8D"/>
    <w:multiLevelType w:val="hybridMultilevel"/>
    <w:tmpl w:val="A58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9744AA"/>
    <w:multiLevelType w:val="hybridMultilevel"/>
    <w:tmpl w:val="EB9A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6A1C7A"/>
    <w:multiLevelType w:val="hybridMultilevel"/>
    <w:tmpl w:val="527CC37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CF44E78"/>
    <w:multiLevelType w:val="hybridMultilevel"/>
    <w:tmpl w:val="3C342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E66759"/>
    <w:multiLevelType w:val="hybridMultilevel"/>
    <w:tmpl w:val="07B0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13">
    <w:nsid w:val="436A7464"/>
    <w:multiLevelType w:val="hybridMultilevel"/>
    <w:tmpl w:val="08F6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B9840F0"/>
    <w:multiLevelType w:val="hybridMultilevel"/>
    <w:tmpl w:val="EA4061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nsid w:val="5BE9402C"/>
    <w:multiLevelType w:val="hybridMultilevel"/>
    <w:tmpl w:val="300E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0B055A"/>
    <w:multiLevelType w:val="hybridMultilevel"/>
    <w:tmpl w:val="EC86587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11D5A8E"/>
    <w:multiLevelType w:val="hybridMultilevel"/>
    <w:tmpl w:val="7306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3D36DC"/>
    <w:multiLevelType w:val="hybridMultilevel"/>
    <w:tmpl w:val="96F6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775188"/>
    <w:multiLevelType w:val="hybridMultilevel"/>
    <w:tmpl w:val="2DFC7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14550C"/>
    <w:multiLevelType w:val="hybridMultilevel"/>
    <w:tmpl w:val="057EF34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7B5D5E"/>
    <w:multiLevelType w:val="hybridMultilevel"/>
    <w:tmpl w:val="50F8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3329A2"/>
    <w:multiLevelType w:val="hybridMultilevel"/>
    <w:tmpl w:val="D05E6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8320BA"/>
    <w:multiLevelType w:val="hybridMultilevel"/>
    <w:tmpl w:val="8FA433D4"/>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C921EB"/>
    <w:multiLevelType w:val="hybridMultilevel"/>
    <w:tmpl w:val="D2AE12D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AB7BD6"/>
    <w:multiLevelType w:val="hybridMultilevel"/>
    <w:tmpl w:val="1480F78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FEA0FD3"/>
    <w:multiLevelType w:val="hybridMultilevel"/>
    <w:tmpl w:val="976C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3"/>
  </w:num>
  <w:num w:numId="5">
    <w:abstractNumId w:val="8"/>
  </w:num>
  <w:num w:numId="6">
    <w:abstractNumId w:val="11"/>
  </w:num>
  <w:num w:numId="7">
    <w:abstractNumId w:val="14"/>
  </w:num>
  <w:num w:numId="8">
    <w:abstractNumId w:val="16"/>
  </w:num>
  <w:num w:numId="9">
    <w:abstractNumId w:val="24"/>
  </w:num>
  <w:num w:numId="10">
    <w:abstractNumId w:val="6"/>
  </w:num>
  <w:num w:numId="11">
    <w:abstractNumId w:val="21"/>
  </w:num>
  <w:num w:numId="12">
    <w:abstractNumId w:val="27"/>
  </w:num>
  <w:num w:numId="13">
    <w:abstractNumId w:val="22"/>
  </w:num>
  <w:num w:numId="14">
    <w:abstractNumId w:val="26"/>
  </w:num>
  <w:num w:numId="15">
    <w:abstractNumId w:val="7"/>
  </w:num>
  <w:num w:numId="16">
    <w:abstractNumId w:val="18"/>
  </w:num>
  <w:num w:numId="17">
    <w:abstractNumId w:val="25"/>
  </w:num>
  <w:num w:numId="18">
    <w:abstractNumId w:val="28"/>
  </w:num>
  <w:num w:numId="19">
    <w:abstractNumId w:val="5"/>
  </w:num>
  <w:num w:numId="20">
    <w:abstractNumId w:val="0"/>
  </w:num>
  <w:num w:numId="21">
    <w:abstractNumId w:val="13"/>
  </w:num>
  <w:num w:numId="22">
    <w:abstractNumId w:val="10"/>
  </w:num>
  <w:num w:numId="23">
    <w:abstractNumId w:val="1"/>
  </w:num>
  <w:num w:numId="24">
    <w:abstractNumId w:val="4"/>
  </w:num>
  <w:num w:numId="25">
    <w:abstractNumId w:val="17"/>
  </w:num>
  <w:num w:numId="26">
    <w:abstractNumId w:val="9"/>
  </w:num>
  <w:num w:numId="27">
    <w:abstractNumId w:val="19"/>
  </w:num>
  <w:num w:numId="28">
    <w:abstractNumId w:val="15"/>
  </w:num>
  <w:num w:numId="29">
    <w:abstractNumId w:val="23"/>
  </w:num>
  <w:num w:numId="3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EB"/>
    <w:rsid w:val="00000A0E"/>
    <w:rsid w:val="0000181C"/>
    <w:rsid w:val="00004133"/>
    <w:rsid w:val="00004E61"/>
    <w:rsid w:val="00004F4C"/>
    <w:rsid w:val="00005E91"/>
    <w:rsid w:val="000065C9"/>
    <w:rsid w:val="00006A73"/>
    <w:rsid w:val="00006D20"/>
    <w:rsid w:val="00007429"/>
    <w:rsid w:val="000122AE"/>
    <w:rsid w:val="000142D0"/>
    <w:rsid w:val="000144F3"/>
    <w:rsid w:val="00015218"/>
    <w:rsid w:val="00020691"/>
    <w:rsid w:val="00020E5E"/>
    <w:rsid w:val="00021933"/>
    <w:rsid w:val="000221EC"/>
    <w:rsid w:val="00023637"/>
    <w:rsid w:val="00023B8C"/>
    <w:rsid w:val="000242D3"/>
    <w:rsid w:val="0002521B"/>
    <w:rsid w:val="000262D6"/>
    <w:rsid w:val="00027DBE"/>
    <w:rsid w:val="000304B3"/>
    <w:rsid w:val="00030CA8"/>
    <w:rsid w:val="00032DD7"/>
    <w:rsid w:val="00034392"/>
    <w:rsid w:val="00035153"/>
    <w:rsid w:val="000353CA"/>
    <w:rsid w:val="0003678E"/>
    <w:rsid w:val="00036EE1"/>
    <w:rsid w:val="000376A5"/>
    <w:rsid w:val="000379AC"/>
    <w:rsid w:val="00040D17"/>
    <w:rsid w:val="00040DB5"/>
    <w:rsid w:val="00041229"/>
    <w:rsid w:val="00043374"/>
    <w:rsid w:val="00043E10"/>
    <w:rsid w:val="00045125"/>
    <w:rsid w:val="0004726C"/>
    <w:rsid w:val="000506F3"/>
    <w:rsid w:val="00050C50"/>
    <w:rsid w:val="0005131A"/>
    <w:rsid w:val="000516AF"/>
    <w:rsid w:val="0005270D"/>
    <w:rsid w:val="000529A5"/>
    <w:rsid w:val="00052CD0"/>
    <w:rsid w:val="00055AB1"/>
    <w:rsid w:val="000569F2"/>
    <w:rsid w:val="00056B0E"/>
    <w:rsid w:val="00057F40"/>
    <w:rsid w:val="000605B7"/>
    <w:rsid w:val="000633FA"/>
    <w:rsid w:val="00063EF4"/>
    <w:rsid w:val="00064152"/>
    <w:rsid w:val="0006768D"/>
    <w:rsid w:val="00070063"/>
    <w:rsid w:val="000700B9"/>
    <w:rsid w:val="000702CA"/>
    <w:rsid w:val="000724D9"/>
    <w:rsid w:val="00073A5E"/>
    <w:rsid w:val="00074778"/>
    <w:rsid w:val="0007549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47A"/>
    <w:rsid w:val="0009152B"/>
    <w:rsid w:val="00091C2D"/>
    <w:rsid w:val="0009459F"/>
    <w:rsid w:val="000948FD"/>
    <w:rsid w:val="00094A66"/>
    <w:rsid w:val="00095F8D"/>
    <w:rsid w:val="000973E2"/>
    <w:rsid w:val="000A07BA"/>
    <w:rsid w:val="000A1267"/>
    <w:rsid w:val="000A23C1"/>
    <w:rsid w:val="000A4399"/>
    <w:rsid w:val="000A6A1E"/>
    <w:rsid w:val="000A7E2E"/>
    <w:rsid w:val="000B0410"/>
    <w:rsid w:val="000B18E6"/>
    <w:rsid w:val="000B2F43"/>
    <w:rsid w:val="000B33BD"/>
    <w:rsid w:val="000B3A8E"/>
    <w:rsid w:val="000B4F1E"/>
    <w:rsid w:val="000C0D53"/>
    <w:rsid w:val="000C114A"/>
    <w:rsid w:val="000C1220"/>
    <w:rsid w:val="000C14DD"/>
    <w:rsid w:val="000C16B3"/>
    <w:rsid w:val="000C1774"/>
    <w:rsid w:val="000C238D"/>
    <w:rsid w:val="000C2B5E"/>
    <w:rsid w:val="000C4FAF"/>
    <w:rsid w:val="000C5E27"/>
    <w:rsid w:val="000C6712"/>
    <w:rsid w:val="000C6CF5"/>
    <w:rsid w:val="000D1791"/>
    <w:rsid w:val="000D250F"/>
    <w:rsid w:val="000D2C6F"/>
    <w:rsid w:val="000D33DC"/>
    <w:rsid w:val="000D3655"/>
    <w:rsid w:val="000D43F1"/>
    <w:rsid w:val="000D7753"/>
    <w:rsid w:val="000D7F4D"/>
    <w:rsid w:val="000E0E4E"/>
    <w:rsid w:val="000E18B7"/>
    <w:rsid w:val="000E1AD9"/>
    <w:rsid w:val="000E2487"/>
    <w:rsid w:val="000E3108"/>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81F"/>
    <w:rsid w:val="00114001"/>
    <w:rsid w:val="00114296"/>
    <w:rsid w:val="00115D14"/>
    <w:rsid w:val="00115E3D"/>
    <w:rsid w:val="00116AA4"/>
    <w:rsid w:val="001177AE"/>
    <w:rsid w:val="00121B0A"/>
    <w:rsid w:val="00122C37"/>
    <w:rsid w:val="00123815"/>
    <w:rsid w:val="001265DF"/>
    <w:rsid w:val="0013404D"/>
    <w:rsid w:val="0013539D"/>
    <w:rsid w:val="00135A0F"/>
    <w:rsid w:val="00140999"/>
    <w:rsid w:val="00140AE3"/>
    <w:rsid w:val="001417F5"/>
    <w:rsid w:val="001436E9"/>
    <w:rsid w:val="00145232"/>
    <w:rsid w:val="00146C65"/>
    <w:rsid w:val="00147329"/>
    <w:rsid w:val="001474F7"/>
    <w:rsid w:val="00147D6D"/>
    <w:rsid w:val="00147F2C"/>
    <w:rsid w:val="00150306"/>
    <w:rsid w:val="00151DBE"/>
    <w:rsid w:val="001524FA"/>
    <w:rsid w:val="0015258B"/>
    <w:rsid w:val="00153173"/>
    <w:rsid w:val="00155671"/>
    <w:rsid w:val="00155E87"/>
    <w:rsid w:val="0015627F"/>
    <w:rsid w:val="00156DD0"/>
    <w:rsid w:val="00157CCD"/>
    <w:rsid w:val="00161688"/>
    <w:rsid w:val="001617F5"/>
    <w:rsid w:val="00162101"/>
    <w:rsid w:val="00164281"/>
    <w:rsid w:val="00164F24"/>
    <w:rsid w:val="0016598A"/>
    <w:rsid w:val="001666AE"/>
    <w:rsid w:val="00167902"/>
    <w:rsid w:val="00167A19"/>
    <w:rsid w:val="00173503"/>
    <w:rsid w:val="001739BD"/>
    <w:rsid w:val="00173DB5"/>
    <w:rsid w:val="0017639A"/>
    <w:rsid w:val="001774DF"/>
    <w:rsid w:val="00180979"/>
    <w:rsid w:val="0018249C"/>
    <w:rsid w:val="00182EA8"/>
    <w:rsid w:val="001833F4"/>
    <w:rsid w:val="00185610"/>
    <w:rsid w:val="00185D32"/>
    <w:rsid w:val="00185F98"/>
    <w:rsid w:val="00186974"/>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B25"/>
    <w:rsid w:val="001C5469"/>
    <w:rsid w:val="001C6D27"/>
    <w:rsid w:val="001C7930"/>
    <w:rsid w:val="001C7ADE"/>
    <w:rsid w:val="001C7D38"/>
    <w:rsid w:val="001D154A"/>
    <w:rsid w:val="001D1EB6"/>
    <w:rsid w:val="001D1FE2"/>
    <w:rsid w:val="001D2888"/>
    <w:rsid w:val="001D3A34"/>
    <w:rsid w:val="001D595D"/>
    <w:rsid w:val="001E0888"/>
    <w:rsid w:val="001E0BF9"/>
    <w:rsid w:val="001E11B3"/>
    <w:rsid w:val="001E1CCB"/>
    <w:rsid w:val="001E2418"/>
    <w:rsid w:val="001E2E42"/>
    <w:rsid w:val="001E3AA2"/>
    <w:rsid w:val="001E41B8"/>
    <w:rsid w:val="001E4D24"/>
    <w:rsid w:val="001E522C"/>
    <w:rsid w:val="001E606E"/>
    <w:rsid w:val="001E6802"/>
    <w:rsid w:val="001E6A23"/>
    <w:rsid w:val="001E6D1E"/>
    <w:rsid w:val="001E6F09"/>
    <w:rsid w:val="001E7069"/>
    <w:rsid w:val="001E7E13"/>
    <w:rsid w:val="001F0B01"/>
    <w:rsid w:val="001F11DD"/>
    <w:rsid w:val="001F1843"/>
    <w:rsid w:val="001F1C02"/>
    <w:rsid w:val="001F22CA"/>
    <w:rsid w:val="001F32D8"/>
    <w:rsid w:val="001F4EF0"/>
    <w:rsid w:val="001F5539"/>
    <w:rsid w:val="001F6AF2"/>
    <w:rsid w:val="001F6BED"/>
    <w:rsid w:val="0020000E"/>
    <w:rsid w:val="0020173E"/>
    <w:rsid w:val="00201A68"/>
    <w:rsid w:val="00202B66"/>
    <w:rsid w:val="00203BCB"/>
    <w:rsid w:val="0020407F"/>
    <w:rsid w:val="00205018"/>
    <w:rsid w:val="00205037"/>
    <w:rsid w:val="00206999"/>
    <w:rsid w:val="00211A20"/>
    <w:rsid w:val="00212475"/>
    <w:rsid w:val="00212E10"/>
    <w:rsid w:val="002134A2"/>
    <w:rsid w:val="00213665"/>
    <w:rsid w:val="00215D1B"/>
    <w:rsid w:val="00216844"/>
    <w:rsid w:val="00222CB8"/>
    <w:rsid w:val="00224CE8"/>
    <w:rsid w:val="0023021D"/>
    <w:rsid w:val="002308CC"/>
    <w:rsid w:val="0023180B"/>
    <w:rsid w:val="00232FA4"/>
    <w:rsid w:val="0023496F"/>
    <w:rsid w:val="00234EE0"/>
    <w:rsid w:val="002350C5"/>
    <w:rsid w:val="00237681"/>
    <w:rsid w:val="00237E06"/>
    <w:rsid w:val="0024029C"/>
    <w:rsid w:val="002402AA"/>
    <w:rsid w:val="002402AB"/>
    <w:rsid w:val="00240E32"/>
    <w:rsid w:val="00241EBB"/>
    <w:rsid w:val="002430F2"/>
    <w:rsid w:val="002458AA"/>
    <w:rsid w:val="00245AF3"/>
    <w:rsid w:val="00245EDA"/>
    <w:rsid w:val="002501FC"/>
    <w:rsid w:val="0025072D"/>
    <w:rsid w:val="0025138F"/>
    <w:rsid w:val="00252835"/>
    <w:rsid w:val="00252A4E"/>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813"/>
    <w:rsid w:val="00267CD1"/>
    <w:rsid w:val="00270DFA"/>
    <w:rsid w:val="00271579"/>
    <w:rsid w:val="0027250F"/>
    <w:rsid w:val="00272C94"/>
    <w:rsid w:val="00272EC8"/>
    <w:rsid w:val="002764AE"/>
    <w:rsid w:val="002767D1"/>
    <w:rsid w:val="0027769A"/>
    <w:rsid w:val="00280845"/>
    <w:rsid w:val="00280A3C"/>
    <w:rsid w:val="00285624"/>
    <w:rsid w:val="0028627C"/>
    <w:rsid w:val="00287EC3"/>
    <w:rsid w:val="00290AFE"/>
    <w:rsid w:val="00290DE2"/>
    <w:rsid w:val="00291037"/>
    <w:rsid w:val="00292D2D"/>
    <w:rsid w:val="00292DA2"/>
    <w:rsid w:val="002938E6"/>
    <w:rsid w:val="00294C4B"/>
    <w:rsid w:val="0029546D"/>
    <w:rsid w:val="002970A6"/>
    <w:rsid w:val="00297541"/>
    <w:rsid w:val="00297DA9"/>
    <w:rsid w:val="00297FA4"/>
    <w:rsid w:val="002A171A"/>
    <w:rsid w:val="002A1F2A"/>
    <w:rsid w:val="002A2F97"/>
    <w:rsid w:val="002A3C99"/>
    <w:rsid w:val="002A3CA0"/>
    <w:rsid w:val="002A5754"/>
    <w:rsid w:val="002A5FA7"/>
    <w:rsid w:val="002A63E4"/>
    <w:rsid w:val="002A705E"/>
    <w:rsid w:val="002A78D1"/>
    <w:rsid w:val="002A7AEB"/>
    <w:rsid w:val="002B0513"/>
    <w:rsid w:val="002B124D"/>
    <w:rsid w:val="002B1F08"/>
    <w:rsid w:val="002B2690"/>
    <w:rsid w:val="002B3C34"/>
    <w:rsid w:val="002B67CA"/>
    <w:rsid w:val="002C0232"/>
    <w:rsid w:val="002C0C78"/>
    <w:rsid w:val="002C195B"/>
    <w:rsid w:val="002C1C02"/>
    <w:rsid w:val="002C27DF"/>
    <w:rsid w:val="002C395C"/>
    <w:rsid w:val="002C3E9C"/>
    <w:rsid w:val="002C47D6"/>
    <w:rsid w:val="002C5066"/>
    <w:rsid w:val="002C5DBF"/>
    <w:rsid w:val="002C752F"/>
    <w:rsid w:val="002C7D33"/>
    <w:rsid w:val="002C7D77"/>
    <w:rsid w:val="002D0F1D"/>
    <w:rsid w:val="002D13BE"/>
    <w:rsid w:val="002D2429"/>
    <w:rsid w:val="002D2BD7"/>
    <w:rsid w:val="002D31B6"/>
    <w:rsid w:val="002D4136"/>
    <w:rsid w:val="002D421C"/>
    <w:rsid w:val="002D5E5C"/>
    <w:rsid w:val="002D6BD3"/>
    <w:rsid w:val="002D71C3"/>
    <w:rsid w:val="002D7303"/>
    <w:rsid w:val="002D7D0C"/>
    <w:rsid w:val="002E12F7"/>
    <w:rsid w:val="002E173B"/>
    <w:rsid w:val="002E1D23"/>
    <w:rsid w:val="002E1F04"/>
    <w:rsid w:val="002E3A0B"/>
    <w:rsid w:val="002E3ADF"/>
    <w:rsid w:val="002E4890"/>
    <w:rsid w:val="002E5E9D"/>
    <w:rsid w:val="002E63C0"/>
    <w:rsid w:val="002E66F3"/>
    <w:rsid w:val="002E6FA1"/>
    <w:rsid w:val="002F1340"/>
    <w:rsid w:val="002F1599"/>
    <w:rsid w:val="002F1679"/>
    <w:rsid w:val="002F17E6"/>
    <w:rsid w:val="002F1AA6"/>
    <w:rsid w:val="002F1F25"/>
    <w:rsid w:val="002F2325"/>
    <w:rsid w:val="002F269E"/>
    <w:rsid w:val="002F3A89"/>
    <w:rsid w:val="002F46A7"/>
    <w:rsid w:val="002F52BF"/>
    <w:rsid w:val="002F5CB4"/>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7B1"/>
    <w:rsid w:val="00310E90"/>
    <w:rsid w:val="0031252B"/>
    <w:rsid w:val="00314FF5"/>
    <w:rsid w:val="00315007"/>
    <w:rsid w:val="003158FD"/>
    <w:rsid w:val="00315D6C"/>
    <w:rsid w:val="00315E38"/>
    <w:rsid w:val="003172C3"/>
    <w:rsid w:val="0032018D"/>
    <w:rsid w:val="00320992"/>
    <w:rsid w:val="003209D2"/>
    <w:rsid w:val="00321F38"/>
    <w:rsid w:val="00323F2E"/>
    <w:rsid w:val="00324C07"/>
    <w:rsid w:val="003274D9"/>
    <w:rsid w:val="003302D2"/>
    <w:rsid w:val="00331E84"/>
    <w:rsid w:val="003322E2"/>
    <w:rsid w:val="00332C31"/>
    <w:rsid w:val="00333DAB"/>
    <w:rsid w:val="00333E2E"/>
    <w:rsid w:val="00333EDC"/>
    <w:rsid w:val="00334116"/>
    <w:rsid w:val="00335139"/>
    <w:rsid w:val="00335193"/>
    <w:rsid w:val="00335742"/>
    <w:rsid w:val="00336872"/>
    <w:rsid w:val="00337562"/>
    <w:rsid w:val="00341FB3"/>
    <w:rsid w:val="003434DE"/>
    <w:rsid w:val="003437CF"/>
    <w:rsid w:val="00345CD8"/>
    <w:rsid w:val="00346485"/>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4A26"/>
    <w:rsid w:val="00365C66"/>
    <w:rsid w:val="003660EF"/>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6127"/>
    <w:rsid w:val="00386183"/>
    <w:rsid w:val="00387C73"/>
    <w:rsid w:val="003919B4"/>
    <w:rsid w:val="00394F40"/>
    <w:rsid w:val="003952CC"/>
    <w:rsid w:val="003953CC"/>
    <w:rsid w:val="00395595"/>
    <w:rsid w:val="00396000"/>
    <w:rsid w:val="003961DF"/>
    <w:rsid w:val="00396576"/>
    <w:rsid w:val="00397CFB"/>
    <w:rsid w:val="003A09F9"/>
    <w:rsid w:val="003A3E82"/>
    <w:rsid w:val="003A42A7"/>
    <w:rsid w:val="003A4336"/>
    <w:rsid w:val="003A588E"/>
    <w:rsid w:val="003A5B56"/>
    <w:rsid w:val="003A69B9"/>
    <w:rsid w:val="003A6A9C"/>
    <w:rsid w:val="003A6BB2"/>
    <w:rsid w:val="003A724F"/>
    <w:rsid w:val="003A73F0"/>
    <w:rsid w:val="003B09AA"/>
    <w:rsid w:val="003B1B79"/>
    <w:rsid w:val="003B2D71"/>
    <w:rsid w:val="003B35A6"/>
    <w:rsid w:val="003B49B8"/>
    <w:rsid w:val="003B60F9"/>
    <w:rsid w:val="003C03F6"/>
    <w:rsid w:val="003C04A6"/>
    <w:rsid w:val="003C0E94"/>
    <w:rsid w:val="003C3490"/>
    <w:rsid w:val="003C3F4A"/>
    <w:rsid w:val="003C6A2E"/>
    <w:rsid w:val="003D0AAF"/>
    <w:rsid w:val="003D0DAF"/>
    <w:rsid w:val="003D222D"/>
    <w:rsid w:val="003D43A6"/>
    <w:rsid w:val="003D6985"/>
    <w:rsid w:val="003D7146"/>
    <w:rsid w:val="003D731E"/>
    <w:rsid w:val="003D7B2F"/>
    <w:rsid w:val="003D7D5B"/>
    <w:rsid w:val="003E0489"/>
    <w:rsid w:val="003E1A5E"/>
    <w:rsid w:val="003E1CAE"/>
    <w:rsid w:val="003E26B2"/>
    <w:rsid w:val="003E27A5"/>
    <w:rsid w:val="003E2F95"/>
    <w:rsid w:val="003E4D7F"/>
    <w:rsid w:val="003E58FF"/>
    <w:rsid w:val="003E697F"/>
    <w:rsid w:val="003F04C7"/>
    <w:rsid w:val="003F10D5"/>
    <w:rsid w:val="003F21D4"/>
    <w:rsid w:val="003F2E50"/>
    <w:rsid w:val="003F301F"/>
    <w:rsid w:val="003F3F07"/>
    <w:rsid w:val="003F478E"/>
    <w:rsid w:val="003F49E5"/>
    <w:rsid w:val="003F5FBB"/>
    <w:rsid w:val="003F6962"/>
    <w:rsid w:val="003F72AB"/>
    <w:rsid w:val="00400B8C"/>
    <w:rsid w:val="00401511"/>
    <w:rsid w:val="004018CF"/>
    <w:rsid w:val="00401F64"/>
    <w:rsid w:val="00402119"/>
    <w:rsid w:val="0040329A"/>
    <w:rsid w:val="004032D0"/>
    <w:rsid w:val="004036ED"/>
    <w:rsid w:val="00403927"/>
    <w:rsid w:val="0040495A"/>
    <w:rsid w:val="00405B7A"/>
    <w:rsid w:val="0040688B"/>
    <w:rsid w:val="00407CDA"/>
    <w:rsid w:val="0041004F"/>
    <w:rsid w:val="00410FD2"/>
    <w:rsid w:val="00412369"/>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108C"/>
    <w:rsid w:val="00423DB6"/>
    <w:rsid w:val="004321D0"/>
    <w:rsid w:val="00433C0A"/>
    <w:rsid w:val="004346F7"/>
    <w:rsid w:val="004372FF"/>
    <w:rsid w:val="0043781A"/>
    <w:rsid w:val="0044067A"/>
    <w:rsid w:val="00440C5A"/>
    <w:rsid w:val="00441601"/>
    <w:rsid w:val="00441DB4"/>
    <w:rsid w:val="004429C5"/>
    <w:rsid w:val="004435C1"/>
    <w:rsid w:val="004472A2"/>
    <w:rsid w:val="00450145"/>
    <w:rsid w:val="004502CB"/>
    <w:rsid w:val="004544A0"/>
    <w:rsid w:val="0045474B"/>
    <w:rsid w:val="004548F9"/>
    <w:rsid w:val="00455161"/>
    <w:rsid w:val="0045630E"/>
    <w:rsid w:val="00456B50"/>
    <w:rsid w:val="004577C8"/>
    <w:rsid w:val="00457B4B"/>
    <w:rsid w:val="0046150C"/>
    <w:rsid w:val="00462EE6"/>
    <w:rsid w:val="0046301A"/>
    <w:rsid w:val="004630B0"/>
    <w:rsid w:val="004631C1"/>
    <w:rsid w:val="00463856"/>
    <w:rsid w:val="0046492B"/>
    <w:rsid w:val="004651DF"/>
    <w:rsid w:val="004667E7"/>
    <w:rsid w:val="00471789"/>
    <w:rsid w:val="00473B54"/>
    <w:rsid w:val="00474C5D"/>
    <w:rsid w:val="00474CB1"/>
    <w:rsid w:val="00475E50"/>
    <w:rsid w:val="00476F54"/>
    <w:rsid w:val="00477269"/>
    <w:rsid w:val="004800DD"/>
    <w:rsid w:val="00480B65"/>
    <w:rsid w:val="00483728"/>
    <w:rsid w:val="00483FAD"/>
    <w:rsid w:val="00484282"/>
    <w:rsid w:val="00484CB8"/>
    <w:rsid w:val="00485007"/>
    <w:rsid w:val="00486562"/>
    <w:rsid w:val="0048720C"/>
    <w:rsid w:val="00490AC3"/>
    <w:rsid w:val="0049294F"/>
    <w:rsid w:val="00492B35"/>
    <w:rsid w:val="00493B1E"/>
    <w:rsid w:val="00493BB6"/>
    <w:rsid w:val="00493C29"/>
    <w:rsid w:val="00494CBF"/>
    <w:rsid w:val="00495614"/>
    <w:rsid w:val="00496211"/>
    <w:rsid w:val="004A10EC"/>
    <w:rsid w:val="004A23B7"/>
    <w:rsid w:val="004A254E"/>
    <w:rsid w:val="004A25B2"/>
    <w:rsid w:val="004A4959"/>
    <w:rsid w:val="004A5F65"/>
    <w:rsid w:val="004A65DE"/>
    <w:rsid w:val="004A6843"/>
    <w:rsid w:val="004A6B7D"/>
    <w:rsid w:val="004A6DF7"/>
    <w:rsid w:val="004A7832"/>
    <w:rsid w:val="004A7912"/>
    <w:rsid w:val="004B04C9"/>
    <w:rsid w:val="004B0E84"/>
    <w:rsid w:val="004B28DB"/>
    <w:rsid w:val="004B2BAE"/>
    <w:rsid w:val="004B327A"/>
    <w:rsid w:val="004B4E71"/>
    <w:rsid w:val="004B50C8"/>
    <w:rsid w:val="004B51AE"/>
    <w:rsid w:val="004B5CC1"/>
    <w:rsid w:val="004B6D84"/>
    <w:rsid w:val="004B7A58"/>
    <w:rsid w:val="004C059C"/>
    <w:rsid w:val="004C1691"/>
    <w:rsid w:val="004C5F61"/>
    <w:rsid w:val="004C69CF"/>
    <w:rsid w:val="004C6AE6"/>
    <w:rsid w:val="004C75C0"/>
    <w:rsid w:val="004D0AB6"/>
    <w:rsid w:val="004D0C73"/>
    <w:rsid w:val="004D12BF"/>
    <w:rsid w:val="004D1832"/>
    <w:rsid w:val="004D1C51"/>
    <w:rsid w:val="004D371E"/>
    <w:rsid w:val="004D6335"/>
    <w:rsid w:val="004E10A2"/>
    <w:rsid w:val="004E126F"/>
    <w:rsid w:val="004E1E12"/>
    <w:rsid w:val="004E4098"/>
    <w:rsid w:val="004E45FD"/>
    <w:rsid w:val="004E6249"/>
    <w:rsid w:val="004F0A5F"/>
    <w:rsid w:val="004F1956"/>
    <w:rsid w:val="004F445D"/>
    <w:rsid w:val="004F55AA"/>
    <w:rsid w:val="004F6291"/>
    <w:rsid w:val="0050021B"/>
    <w:rsid w:val="0050083D"/>
    <w:rsid w:val="005019D2"/>
    <w:rsid w:val="00507983"/>
    <w:rsid w:val="005118A5"/>
    <w:rsid w:val="005118D2"/>
    <w:rsid w:val="00512899"/>
    <w:rsid w:val="00515417"/>
    <w:rsid w:val="005167CC"/>
    <w:rsid w:val="00516A43"/>
    <w:rsid w:val="005178C3"/>
    <w:rsid w:val="00517B3E"/>
    <w:rsid w:val="00517B65"/>
    <w:rsid w:val="00517BA4"/>
    <w:rsid w:val="0052389E"/>
    <w:rsid w:val="00523C30"/>
    <w:rsid w:val="00523CC8"/>
    <w:rsid w:val="005257DF"/>
    <w:rsid w:val="00525AF1"/>
    <w:rsid w:val="005272A7"/>
    <w:rsid w:val="00527A82"/>
    <w:rsid w:val="00531665"/>
    <w:rsid w:val="00531DDD"/>
    <w:rsid w:val="005328CD"/>
    <w:rsid w:val="00532F81"/>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5115F"/>
    <w:rsid w:val="00552984"/>
    <w:rsid w:val="00554804"/>
    <w:rsid w:val="00555D1E"/>
    <w:rsid w:val="0055695E"/>
    <w:rsid w:val="00557A01"/>
    <w:rsid w:val="00560B01"/>
    <w:rsid w:val="00560F0D"/>
    <w:rsid w:val="00563166"/>
    <w:rsid w:val="0056449E"/>
    <w:rsid w:val="00564A65"/>
    <w:rsid w:val="00564B2B"/>
    <w:rsid w:val="00570958"/>
    <w:rsid w:val="00570AF1"/>
    <w:rsid w:val="0057106D"/>
    <w:rsid w:val="00573184"/>
    <w:rsid w:val="00573E9A"/>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7DF6"/>
    <w:rsid w:val="0059027C"/>
    <w:rsid w:val="005926A2"/>
    <w:rsid w:val="00592F24"/>
    <w:rsid w:val="00593991"/>
    <w:rsid w:val="00594B36"/>
    <w:rsid w:val="00594D11"/>
    <w:rsid w:val="00595019"/>
    <w:rsid w:val="00595906"/>
    <w:rsid w:val="005A0BD1"/>
    <w:rsid w:val="005A26A1"/>
    <w:rsid w:val="005A3063"/>
    <w:rsid w:val="005A30FB"/>
    <w:rsid w:val="005A31D2"/>
    <w:rsid w:val="005A47D6"/>
    <w:rsid w:val="005A49B6"/>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6313"/>
    <w:rsid w:val="005C6A08"/>
    <w:rsid w:val="005C70A3"/>
    <w:rsid w:val="005C755B"/>
    <w:rsid w:val="005D2F79"/>
    <w:rsid w:val="005D38BD"/>
    <w:rsid w:val="005D47F5"/>
    <w:rsid w:val="005D6664"/>
    <w:rsid w:val="005D6E6E"/>
    <w:rsid w:val="005D71A6"/>
    <w:rsid w:val="005D7D9D"/>
    <w:rsid w:val="005E0012"/>
    <w:rsid w:val="005E006C"/>
    <w:rsid w:val="005E02C0"/>
    <w:rsid w:val="005E054D"/>
    <w:rsid w:val="005E1051"/>
    <w:rsid w:val="005E1BB8"/>
    <w:rsid w:val="005E2A26"/>
    <w:rsid w:val="005E3748"/>
    <w:rsid w:val="005E3C59"/>
    <w:rsid w:val="005E4011"/>
    <w:rsid w:val="005E4EFC"/>
    <w:rsid w:val="005E5A4D"/>
    <w:rsid w:val="005E5E7D"/>
    <w:rsid w:val="005E5FD1"/>
    <w:rsid w:val="005E603D"/>
    <w:rsid w:val="005E7A9E"/>
    <w:rsid w:val="005F13E2"/>
    <w:rsid w:val="005F5A70"/>
    <w:rsid w:val="005F5F6D"/>
    <w:rsid w:val="005F686B"/>
    <w:rsid w:val="005F758E"/>
    <w:rsid w:val="005F7B29"/>
    <w:rsid w:val="006013CF"/>
    <w:rsid w:val="00601C09"/>
    <w:rsid w:val="00601C6B"/>
    <w:rsid w:val="006031C4"/>
    <w:rsid w:val="00603878"/>
    <w:rsid w:val="0060711E"/>
    <w:rsid w:val="00611B83"/>
    <w:rsid w:val="00612665"/>
    <w:rsid w:val="00612A28"/>
    <w:rsid w:val="006130AF"/>
    <w:rsid w:val="006167A2"/>
    <w:rsid w:val="006208C1"/>
    <w:rsid w:val="00622987"/>
    <w:rsid w:val="0062444F"/>
    <w:rsid w:val="00625E13"/>
    <w:rsid w:val="006327AE"/>
    <w:rsid w:val="00633BF2"/>
    <w:rsid w:val="006347C4"/>
    <w:rsid w:val="006359D9"/>
    <w:rsid w:val="00635A1F"/>
    <w:rsid w:val="00636157"/>
    <w:rsid w:val="006368B6"/>
    <w:rsid w:val="006403DB"/>
    <w:rsid w:val="00640AEC"/>
    <w:rsid w:val="00640B08"/>
    <w:rsid w:val="006416EF"/>
    <w:rsid w:val="0064290E"/>
    <w:rsid w:val="00642B56"/>
    <w:rsid w:val="0064332C"/>
    <w:rsid w:val="0064584C"/>
    <w:rsid w:val="00645A2E"/>
    <w:rsid w:val="00645F56"/>
    <w:rsid w:val="0064670E"/>
    <w:rsid w:val="00647210"/>
    <w:rsid w:val="00647624"/>
    <w:rsid w:val="00650072"/>
    <w:rsid w:val="00651732"/>
    <w:rsid w:val="00651996"/>
    <w:rsid w:val="006519F3"/>
    <w:rsid w:val="006523EC"/>
    <w:rsid w:val="00653AA8"/>
    <w:rsid w:val="00653F02"/>
    <w:rsid w:val="00654A98"/>
    <w:rsid w:val="0065668E"/>
    <w:rsid w:val="0065744C"/>
    <w:rsid w:val="0066042C"/>
    <w:rsid w:val="0066092D"/>
    <w:rsid w:val="00660F14"/>
    <w:rsid w:val="006610D0"/>
    <w:rsid w:val="00661AC2"/>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2758"/>
    <w:rsid w:val="00682B8A"/>
    <w:rsid w:val="00686789"/>
    <w:rsid w:val="00692C2E"/>
    <w:rsid w:val="00693372"/>
    <w:rsid w:val="0069421B"/>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835"/>
    <w:rsid w:val="006B2C46"/>
    <w:rsid w:val="006B3009"/>
    <w:rsid w:val="006B301B"/>
    <w:rsid w:val="006B41E7"/>
    <w:rsid w:val="006B4247"/>
    <w:rsid w:val="006B4EA5"/>
    <w:rsid w:val="006B5182"/>
    <w:rsid w:val="006B51E0"/>
    <w:rsid w:val="006B6AFE"/>
    <w:rsid w:val="006B6E40"/>
    <w:rsid w:val="006C25BD"/>
    <w:rsid w:val="006C2B1F"/>
    <w:rsid w:val="006C2FD0"/>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7438"/>
    <w:rsid w:val="006F0992"/>
    <w:rsid w:val="006F1A64"/>
    <w:rsid w:val="006F1AD1"/>
    <w:rsid w:val="006F1E1C"/>
    <w:rsid w:val="006F418B"/>
    <w:rsid w:val="006F4A08"/>
    <w:rsid w:val="006F715D"/>
    <w:rsid w:val="006F7AA3"/>
    <w:rsid w:val="00701841"/>
    <w:rsid w:val="00702076"/>
    <w:rsid w:val="00702F3C"/>
    <w:rsid w:val="00703AED"/>
    <w:rsid w:val="00704877"/>
    <w:rsid w:val="00704879"/>
    <w:rsid w:val="007048B5"/>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4CD5"/>
    <w:rsid w:val="00715FF3"/>
    <w:rsid w:val="007175CE"/>
    <w:rsid w:val="00717757"/>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9A"/>
    <w:rsid w:val="00742C0A"/>
    <w:rsid w:val="00744C2E"/>
    <w:rsid w:val="00746996"/>
    <w:rsid w:val="00747BC8"/>
    <w:rsid w:val="00747EDA"/>
    <w:rsid w:val="00751C1B"/>
    <w:rsid w:val="007522E0"/>
    <w:rsid w:val="007526CC"/>
    <w:rsid w:val="007548F8"/>
    <w:rsid w:val="00754CB9"/>
    <w:rsid w:val="00754E8C"/>
    <w:rsid w:val="00756A7F"/>
    <w:rsid w:val="00761BE0"/>
    <w:rsid w:val="00763450"/>
    <w:rsid w:val="007650E7"/>
    <w:rsid w:val="00765605"/>
    <w:rsid w:val="00765941"/>
    <w:rsid w:val="00766BBA"/>
    <w:rsid w:val="00770BA5"/>
    <w:rsid w:val="00771919"/>
    <w:rsid w:val="00773C39"/>
    <w:rsid w:val="00773D86"/>
    <w:rsid w:val="0077513C"/>
    <w:rsid w:val="00775C8F"/>
    <w:rsid w:val="00776911"/>
    <w:rsid w:val="00776CE2"/>
    <w:rsid w:val="00784A74"/>
    <w:rsid w:val="00786954"/>
    <w:rsid w:val="00786B4D"/>
    <w:rsid w:val="00787DB8"/>
    <w:rsid w:val="007903C7"/>
    <w:rsid w:val="00791E5C"/>
    <w:rsid w:val="00792E36"/>
    <w:rsid w:val="00795105"/>
    <w:rsid w:val="00795292"/>
    <w:rsid w:val="00795A0F"/>
    <w:rsid w:val="007A0E9C"/>
    <w:rsid w:val="007A2914"/>
    <w:rsid w:val="007A3192"/>
    <w:rsid w:val="007A5199"/>
    <w:rsid w:val="007A7BA9"/>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C0D"/>
    <w:rsid w:val="007C7153"/>
    <w:rsid w:val="007C7ADD"/>
    <w:rsid w:val="007D1898"/>
    <w:rsid w:val="007D1FD1"/>
    <w:rsid w:val="007D2120"/>
    <w:rsid w:val="007D2E58"/>
    <w:rsid w:val="007D5513"/>
    <w:rsid w:val="007D6323"/>
    <w:rsid w:val="007D6FA8"/>
    <w:rsid w:val="007D7B69"/>
    <w:rsid w:val="007E1432"/>
    <w:rsid w:val="007E2E44"/>
    <w:rsid w:val="007E36B5"/>
    <w:rsid w:val="007E4DB9"/>
    <w:rsid w:val="007E51CA"/>
    <w:rsid w:val="007E7148"/>
    <w:rsid w:val="007E751D"/>
    <w:rsid w:val="007F14CE"/>
    <w:rsid w:val="007F37C0"/>
    <w:rsid w:val="007F3FB2"/>
    <w:rsid w:val="007F456C"/>
    <w:rsid w:val="007F4A54"/>
    <w:rsid w:val="007F4F2A"/>
    <w:rsid w:val="007F5717"/>
    <w:rsid w:val="007F7587"/>
    <w:rsid w:val="007F7FEB"/>
    <w:rsid w:val="00801F80"/>
    <w:rsid w:val="008020B6"/>
    <w:rsid w:val="0080255B"/>
    <w:rsid w:val="00802DC7"/>
    <w:rsid w:val="008056F3"/>
    <w:rsid w:val="008074A4"/>
    <w:rsid w:val="00807575"/>
    <w:rsid w:val="00807E5C"/>
    <w:rsid w:val="008102A9"/>
    <w:rsid w:val="008104D2"/>
    <w:rsid w:val="00811034"/>
    <w:rsid w:val="008119D8"/>
    <w:rsid w:val="0081203A"/>
    <w:rsid w:val="008132A3"/>
    <w:rsid w:val="008154D1"/>
    <w:rsid w:val="00815F47"/>
    <w:rsid w:val="008160ED"/>
    <w:rsid w:val="00816567"/>
    <w:rsid w:val="00816AAE"/>
    <w:rsid w:val="00816D50"/>
    <w:rsid w:val="00817BDA"/>
    <w:rsid w:val="008202AD"/>
    <w:rsid w:val="00821227"/>
    <w:rsid w:val="00821913"/>
    <w:rsid w:val="00821B67"/>
    <w:rsid w:val="00822DD9"/>
    <w:rsid w:val="00823092"/>
    <w:rsid w:val="00824432"/>
    <w:rsid w:val="00824786"/>
    <w:rsid w:val="008247EC"/>
    <w:rsid w:val="00824DA7"/>
    <w:rsid w:val="00825895"/>
    <w:rsid w:val="008262E9"/>
    <w:rsid w:val="008278B2"/>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7181"/>
    <w:rsid w:val="008501AC"/>
    <w:rsid w:val="00852C7C"/>
    <w:rsid w:val="00853CD4"/>
    <w:rsid w:val="00854F24"/>
    <w:rsid w:val="008556BB"/>
    <w:rsid w:val="008556F1"/>
    <w:rsid w:val="008558AE"/>
    <w:rsid w:val="00856A18"/>
    <w:rsid w:val="00857ACC"/>
    <w:rsid w:val="00860C8B"/>
    <w:rsid w:val="00862484"/>
    <w:rsid w:val="00862F8B"/>
    <w:rsid w:val="008640E8"/>
    <w:rsid w:val="00865F3F"/>
    <w:rsid w:val="008664FB"/>
    <w:rsid w:val="00870177"/>
    <w:rsid w:val="00870388"/>
    <w:rsid w:val="0087048D"/>
    <w:rsid w:val="008713ED"/>
    <w:rsid w:val="00871C16"/>
    <w:rsid w:val="00871CCC"/>
    <w:rsid w:val="00872C0B"/>
    <w:rsid w:val="00872EF6"/>
    <w:rsid w:val="00872F6D"/>
    <w:rsid w:val="00873082"/>
    <w:rsid w:val="00873F07"/>
    <w:rsid w:val="00876F45"/>
    <w:rsid w:val="00881099"/>
    <w:rsid w:val="00881907"/>
    <w:rsid w:val="00883094"/>
    <w:rsid w:val="00884D6D"/>
    <w:rsid w:val="00884EE3"/>
    <w:rsid w:val="00885081"/>
    <w:rsid w:val="008864E8"/>
    <w:rsid w:val="008869D9"/>
    <w:rsid w:val="00887A67"/>
    <w:rsid w:val="00890E78"/>
    <w:rsid w:val="00891903"/>
    <w:rsid w:val="00891B1E"/>
    <w:rsid w:val="00891C27"/>
    <w:rsid w:val="008923C6"/>
    <w:rsid w:val="008947FF"/>
    <w:rsid w:val="008954F3"/>
    <w:rsid w:val="00895EBE"/>
    <w:rsid w:val="00897700"/>
    <w:rsid w:val="00897ABA"/>
    <w:rsid w:val="00897F08"/>
    <w:rsid w:val="008A0662"/>
    <w:rsid w:val="008A282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17D"/>
    <w:rsid w:val="008C2E66"/>
    <w:rsid w:val="008C49DC"/>
    <w:rsid w:val="008C4A8C"/>
    <w:rsid w:val="008C4C07"/>
    <w:rsid w:val="008C7811"/>
    <w:rsid w:val="008C7A43"/>
    <w:rsid w:val="008C7D82"/>
    <w:rsid w:val="008D0340"/>
    <w:rsid w:val="008D19C7"/>
    <w:rsid w:val="008D1EA5"/>
    <w:rsid w:val="008D22C1"/>
    <w:rsid w:val="008D256B"/>
    <w:rsid w:val="008D2ECD"/>
    <w:rsid w:val="008D3AD8"/>
    <w:rsid w:val="008D438D"/>
    <w:rsid w:val="008D486D"/>
    <w:rsid w:val="008D4C5E"/>
    <w:rsid w:val="008D7526"/>
    <w:rsid w:val="008D7B9C"/>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6E27"/>
    <w:rsid w:val="0090035C"/>
    <w:rsid w:val="009003B1"/>
    <w:rsid w:val="0090156C"/>
    <w:rsid w:val="0090344F"/>
    <w:rsid w:val="0090361B"/>
    <w:rsid w:val="00903CA0"/>
    <w:rsid w:val="00903E65"/>
    <w:rsid w:val="0090433F"/>
    <w:rsid w:val="00904818"/>
    <w:rsid w:val="00911AD8"/>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192F"/>
    <w:rsid w:val="0092297C"/>
    <w:rsid w:val="00922CF1"/>
    <w:rsid w:val="00924D49"/>
    <w:rsid w:val="009256B5"/>
    <w:rsid w:val="00926AF3"/>
    <w:rsid w:val="00927F6A"/>
    <w:rsid w:val="0093212A"/>
    <w:rsid w:val="0093292A"/>
    <w:rsid w:val="00934070"/>
    <w:rsid w:val="00934747"/>
    <w:rsid w:val="0093581A"/>
    <w:rsid w:val="00937ED3"/>
    <w:rsid w:val="00940807"/>
    <w:rsid w:val="00941EAB"/>
    <w:rsid w:val="0094237A"/>
    <w:rsid w:val="0094280A"/>
    <w:rsid w:val="00942E0D"/>
    <w:rsid w:val="009444BA"/>
    <w:rsid w:val="00944633"/>
    <w:rsid w:val="00946A28"/>
    <w:rsid w:val="00950780"/>
    <w:rsid w:val="00951918"/>
    <w:rsid w:val="0095288B"/>
    <w:rsid w:val="00953951"/>
    <w:rsid w:val="0095399D"/>
    <w:rsid w:val="0095576B"/>
    <w:rsid w:val="00956105"/>
    <w:rsid w:val="00956172"/>
    <w:rsid w:val="00960481"/>
    <w:rsid w:val="00960A4A"/>
    <w:rsid w:val="0096153E"/>
    <w:rsid w:val="009637FB"/>
    <w:rsid w:val="00964955"/>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5870"/>
    <w:rsid w:val="009A5CBF"/>
    <w:rsid w:val="009A6DA2"/>
    <w:rsid w:val="009A7D92"/>
    <w:rsid w:val="009A7F31"/>
    <w:rsid w:val="009B1A09"/>
    <w:rsid w:val="009B3150"/>
    <w:rsid w:val="009B4118"/>
    <w:rsid w:val="009B58B9"/>
    <w:rsid w:val="009B7C2C"/>
    <w:rsid w:val="009C129C"/>
    <w:rsid w:val="009C1397"/>
    <w:rsid w:val="009C1F92"/>
    <w:rsid w:val="009C2F62"/>
    <w:rsid w:val="009C34A1"/>
    <w:rsid w:val="009C3670"/>
    <w:rsid w:val="009C4C8B"/>
    <w:rsid w:val="009C4DA1"/>
    <w:rsid w:val="009C60EE"/>
    <w:rsid w:val="009C7416"/>
    <w:rsid w:val="009C7E2F"/>
    <w:rsid w:val="009D16DB"/>
    <w:rsid w:val="009D46F8"/>
    <w:rsid w:val="009D5D27"/>
    <w:rsid w:val="009D68EB"/>
    <w:rsid w:val="009D7DAF"/>
    <w:rsid w:val="009E1EDF"/>
    <w:rsid w:val="009E2BD3"/>
    <w:rsid w:val="009E3539"/>
    <w:rsid w:val="009E5276"/>
    <w:rsid w:val="009E6D15"/>
    <w:rsid w:val="009F013A"/>
    <w:rsid w:val="009F0783"/>
    <w:rsid w:val="009F1BC7"/>
    <w:rsid w:val="009F1D3F"/>
    <w:rsid w:val="009F20B8"/>
    <w:rsid w:val="009F2A69"/>
    <w:rsid w:val="009F51E9"/>
    <w:rsid w:val="009F55FC"/>
    <w:rsid w:val="009F70BF"/>
    <w:rsid w:val="009F76B3"/>
    <w:rsid w:val="00A01497"/>
    <w:rsid w:val="00A01572"/>
    <w:rsid w:val="00A01635"/>
    <w:rsid w:val="00A0194B"/>
    <w:rsid w:val="00A01C0C"/>
    <w:rsid w:val="00A02235"/>
    <w:rsid w:val="00A03078"/>
    <w:rsid w:val="00A04776"/>
    <w:rsid w:val="00A078B1"/>
    <w:rsid w:val="00A07C46"/>
    <w:rsid w:val="00A10B6E"/>
    <w:rsid w:val="00A11EDB"/>
    <w:rsid w:val="00A127A0"/>
    <w:rsid w:val="00A12F4A"/>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1549"/>
    <w:rsid w:val="00A41567"/>
    <w:rsid w:val="00A42B0C"/>
    <w:rsid w:val="00A43938"/>
    <w:rsid w:val="00A454F1"/>
    <w:rsid w:val="00A45622"/>
    <w:rsid w:val="00A500C0"/>
    <w:rsid w:val="00A505ED"/>
    <w:rsid w:val="00A514B2"/>
    <w:rsid w:val="00A527BF"/>
    <w:rsid w:val="00A52831"/>
    <w:rsid w:val="00A54649"/>
    <w:rsid w:val="00A56C7C"/>
    <w:rsid w:val="00A57F19"/>
    <w:rsid w:val="00A60E54"/>
    <w:rsid w:val="00A60E7C"/>
    <w:rsid w:val="00A61921"/>
    <w:rsid w:val="00A64EC1"/>
    <w:rsid w:val="00A657C5"/>
    <w:rsid w:val="00A65A3C"/>
    <w:rsid w:val="00A66BDF"/>
    <w:rsid w:val="00A6705C"/>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3050"/>
    <w:rsid w:val="00AA4CA7"/>
    <w:rsid w:val="00AA563A"/>
    <w:rsid w:val="00AA5CB2"/>
    <w:rsid w:val="00AA6E8A"/>
    <w:rsid w:val="00AA701F"/>
    <w:rsid w:val="00AA76D8"/>
    <w:rsid w:val="00AA7D3D"/>
    <w:rsid w:val="00AA7D44"/>
    <w:rsid w:val="00AB2772"/>
    <w:rsid w:val="00AB58DF"/>
    <w:rsid w:val="00AB7556"/>
    <w:rsid w:val="00AC1141"/>
    <w:rsid w:val="00AC1C6B"/>
    <w:rsid w:val="00AC2D0C"/>
    <w:rsid w:val="00AC3B16"/>
    <w:rsid w:val="00AC5966"/>
    <w:rsid w:val="00AC5EC9"/>
    <w:rsid w:val="00AC5F9A"/>
    <w:rsid w:val="00AC6274"/>
    <w:rsid w:val="00AC6B7F"/>
    <w:rsid w:val="00AC6F68"/>
    <w:rsid w:val="00AC7466"/>
    <w:rsid w:val="00AD06B9"/>
    <w:rsid w:val="00AD06C4"/>
    <w:rsid w:val="00AD11C9"/>
    <w:rsid w:val="00AD2EEB"/>
    <w:rsid w:val="00AD37A4"/>
    <w:rsid w:val="00AD3DA2"/>
    <w:rsid w:val="00AD3E03"/>
    <w:rsid w:val="00AD45A1"/>
    <w:rsid w:val="00AD45C7"/>
    <w:rsid w:val="00AD5A86"/>
    <w:rsid w:val="00AD61A3"/>
    <w:rsid w:val="00AD6A21"/>
    <w:rsid w:val="00AE3F7B"/>
    <w:rsid w:val="00AE5A37"/>
    <w:rsid w:val="00AE7572"/>
    <w:rsid w:val="00AF4EEF"/>
    <w:rsid w:val="00AF5791"/>
    <w:rsid w:val="00AF60CA"/>
    <w:rsid w:val="00AF7E75"/>
    <w:rsid w:val="00B01908"/>
    <w:rsid w:val="00B0193B"/>
    <w:rsid w:val="00B03F02"/>
    <w:rsid w:val="00B044FD"/>
    <w:rsid w:val="00B05982"/>
    <w:rsid w:val="00B06A06"/>
    <w:rsid w:val="00B07842"/>
    <w:rsid w:val="00B14928"/>
    <w:rsid w:val="00B1547B"/>
    <w:rsid w:val="00B16649"/>
    <w:rsid w:val="00B1672F"/>
    <w:rsid w:val="00B22747"/>
    <w:rsid w:val="00B2280D"/>
    <w:rsid w:val="00B23346"/>
    <w:rsid w:val="00B23CF5"/>
    <w:rsid w:val="00B25DA0"/>
    <w:rsid w:val="00B25E91"/>
    <w:rsid w:val="00B2752B"/>
    <w:rsid w:val="00B27948"/>
    <w:rsid w:val="00B30579"/>
    <w:rsid w:val="00B30E22"/>
    <w:rsid w:val="00B3137B"/>
    <w:rsid w:val="00B31CC9"/>
    <w:rsid w:val="00B3245F"/>
    <w:rsid w:val="00B3465F"/>
    <w:rsid w:val="00B347FC"/>
    <w:rsid w:val="00B34BF7"/>
    <w:rsid w:val="00B34F06"/>
    <w:rsid w:val="00B350B5"/>
    <w:rsid w:val="00B35BFC"/>
    <w:rsid w:val="00B36E0A"/>
    <w:rsid w:val="00B3773B"/>
    <w:rsid w:val="00B37845"/>
    <w:rsid w:val="00B408B3"/>
    <w:rsid w:val="00B40F5B"/>
    <w:rsid w:val="00B423C7"/>
    <w:rsid w:val="00B4362F"/>
    <w:rsid w:val="00B44302"/>
    <w:rsid w:val="00B469DE"/>
    <w:rsid w:val="00B517A8"/>
    <w:rsid w:val="00B51C75"/>
    <w:rsid w:val="00B52974"/>
    <w:rsid w:val="00B538BE"/>
    <w:rsid w:val="00B54B74"/>
    <w:rsid w:val="00B55D58"/>
    <w:rsid w:val="00B60EC6"/>
    <w:rsid w:val="00B61117"/>
    <w:rsid w:val="00B615A6"/>
    <w:rsid w:val="00B61E7B"/>
    <w:rsid w:val="00B64635"/>
    <w:rsid w:val="00B658F5"/>
    <w:rsid w:val="00B65AAB"/>
    <w:rsid w:val="00B66237"/>
    <w:rsid w:val="00B71213"/>
    <w:rsid w:val="00B715B1"/>
    <w:rsid w:val="00B71941"/>
    <w:rsid w:val="00B72310"/>
    <w:rsid w:val="00B727C1"/>
    <w:rsid w:val="00B72903"/>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614D"/>
    <w:rsid w:val="00B97C60"/>
    <w:rsid w:val="00BA0D9A"/>
    <w:rsid w:val="00BA2F26"/>
    <w:rsid w:val="00BA4BE2"/>
    <w:rsid w:val="00BA4F1A"/>
    <w:rsid w:val="00BA5EEF"/>
    <w:rsid w:val="00BA6043"/>
    <w:rsid w:val="00BA76C9"/>
    <w:rsid w:val="00BA7825"/>
    <w:rsid w:val="00BA7916"/>
    <w:rsid w:val="00BA7A17"/>
    <w:rsid w:val="00BB2D13"/>
    <w:rsid w:val="00BB2E29"/>
    <w:rsid w:val="00BB3666"/>
    <w:rsid w:val="00BB3869"/>
    <w:rsid w:val="00BB48F4"/>
    <w:rsid w:val="00BB53F8"/>
    <w:rsid w:val="00BB5692"/>
    <w:rsid w:val="00BB5F5B"/>
    <w:rsid w:val="00BB63B4"/>
    <w:rsid w:val="00BC06B0"/>
    <w:rsid w:val="00BC1A5A"/>
    <w:rsid w:val="00BC1DD9"/>
    <w:rsid w:val="00BC1FB9"/>
    <w:rsid w:val="00BC228E"/>
    <w:rsid w:val="00BC3202"/>
    <w:rsid w:val="00BC34A9"/>
    <w:rsid w:val="00BC56BF"/>
    <w:rsid w:val="00BC6926"/>
    <w:rsid w:val="00BC70EE"/>
    <w:rsid w:val="00BC7760"/>
    <w:rsid w:val="00BD00CF"/>
    <w:rsid w:val="00BD0B09"/>
    <w:rsid w:val="00BD152B"/>
    <w:rsid w:val="00BD15D0"/>
    <w:rsid w:val="00BD1D59"/>
    <w:rsid w:val="00BD2DC4"/>
    <w:rsid w:val="00BD5846"/>
    <w:rsid w:val="00BD6B74"/>
    <w:rsid w:val="00BD6EF0"/>
    <w:rsid w:val="00BE0E7C"/>
    <w:rsid w:val="00BE1AAF"/>
    <w:rsid w:val="00BE1F61"/>
    <w:rsid w:val="00BE4BCF"/>
    <w:rsid w:val="00BE5AC2"/>
    <w:rsid w:val="00BF05F2"/>
    <w:rsid w:val="00BF0807"/>
    <w:rsid w:val="00BF0C1D"/>
    <w:rsid w:val="00BF10C2"/>
    <w:rsid w:val="00BF13BE"/>
    <w:rsid w:val="00BF1F95"/>
    <w:rsid w:val="00BF272C"/>
    <w:rsid w:val="00BF2FE4"/>
    <w:rsid w:val="00BF3271"/>
    <w:rsid w:val="00BF34DB"/>
    <w:rsid w:val="00BF4696"/>
    <w:rsid w:val="00BF69F7"/>
    <w:rsid w:val="00BF6E65"/>
    <w:rsid w:val="00BF7FCE"/>
    <w:rsid w:val="00C0083D"/>
    <w:rsid w:val="00C00EC5"/>
    <w:rsid w:val="00C02D71"/>
    <w:rsid w:val="00C02F4F"/>
    <w:rsid w:val="00C0303C"/>
    <w:rsid w:val="00C05586"/>
    <w:rsid w:val="00C05A50"/>
    <w:rsid w:val="00C108A8"/>
    <w:rsid w:val="00C11302"/>
    <w:rsid w:val="00C119BF"/>
    <w:rsid w:val="00C12106"/>
    <w:rsid w:val="00C13AFB"/>
    <w:rsid w:val="00C169E6"/>
    <w:rsid w:val="00C16AAA"/>
    <w:rsid w:val="00C1703C"/>
    <w:rsid w:val="00C17FE8"/>
    <w:rsid w:val="00C21314"/>
    <w:rsid w:val="00C23F64"/>
    <w:rsid w:val="00C24099"/>
    <w:rsid w:val="00C25AC3"/>
    <w:rsid w:val="00C26C95"/>
    <w:rsid w:val="00C273B4"/>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2794"/>
    <w:rsid w:val="00C5308D"/>
    <w:rsid w:val="00C53740"/>
    <w:rsid w:val="00C53902"/>
    <w:rsid w:val="00C53D84"/>
    <w:rsid w:val="00C549C4"/>
    <w:rsid w:val="00C57CD4"/>
    <w:rsid w:val="00C606E9"/>
    <w:rsid w:val="00C610B2"/>
    <w:rsid w:val="00C611FF"/>
    <w:rsid w:val="00C61A9A"/>
    <w:rsid w:val="00C61F99"/>
    <w:rsid w:val="00C627A3"/>
    <w:rsid w:val="00C62B6F"/>
    <w:rsid w:val="00C63011"/>
    <w:rsid w:val="00C63052"/>
    <w:rsid w:val="00C630D4"/>
    <w:rsid w:val="00C63107"/>
    <w:rsid w:val="00C65809"/>
    <w:rsid w:val="00C65A8C"/>
    <w:rsid w:val="00C70978"/>
    <w:rsid w:val="00C70C91"/>
    <w:rsid w:val="00C729EA"/>
    <w:rsid w:val="00C738D6"/>
    <w:rsid w:val="00C73E6A"/>
    <w:rsid w:val="00C73EC9"/>
    <w:rsid w:val="00C7467F"/>
    <w:rsid w:val="00C74939"/>
    <w:rsid w:val="00C75CEC"/>
    <w:rsid w:val="00C77CAB"/>
    <w:rsid w:val="00C80A3F"/>
    <w:rsid w:val="00C81973"/>
    <w:rsid w:val="00C8445A"/>
    <w:rsid w:val="00C84E85"/>
    <w:rsid w:val="00C85325"/>
    <w:rsid w:val="00C8565D"/>
    <w:rsid w:val="00C905D5"/>
    <w:rsid w:val="00C916AB"/>
    <w:rsid w:val="00C91FDF"/>
    <w:rsid w:val="00C9309A"/>
    <w:rsid w:val="00C93187"/>
    <w:rsid w:val="00C948C3"/>
    <w:rsid w:val="00C95435"/>
    <w:rsid w:val="00C958F5"/>
    <w:rsid w:val="00C964B4"/>
    <w:rsid w:val="00CA0491"/>
    <w:rsid w:val="00CA0D01"/>
    <w:rsid w:val="00CA4CC9"/>
    <w:rsid w:val="00CA6A02"/>
    <w:rsid w:val="00CA6B28"/>
    <w:rsid w:val="00CA7FCB"/>
    <w:rsid w:val="00CB079F"/>
    <w:rsid w:val="00CB37B0"/>
    <w:rsid w:val="00CB3CB2"/>
    <w:rsid w:val="00CB703F"/>
    <w:rsid w:val="00CB7FD9"/>
    <w:rsid w:val="00CC143B"/>
    <w:rsid w:val="00CC1522"/>
    <w:rsid w:val="00CC1D35"/>
    <w:rsid w:val="00CC1EE9"/>
    <w:rsid w:val="00CC3D82"/>
    <w:rsid w:val="00CC3FBE"/>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31D3"/>
    <w:rsid w:val="00CE3708"/>
    <w:rsid w:val="00CE3784"/>
    <w:rsid w:val="00CE4330"/>
    <w:rsid w:val="00CE478C"/>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CB4"/>
    <w:rsid w:val="00D031CF"/>
    <w:rsid w:val="00D035FA"/>
    <w:rsid w:val="00D03F48"/>
    <w:rsid w:val="00D05CED"/>
    <w:rsid w:val="00D065C7"/>
    <w:rsid w:val="00D06A69"/>
    <w:rsid w:val="00D06C61"/>
    <w:rsid w:val="00D07B43"/>
    <w:rsid w:val="00D109EE"/>
    <w:rsid w:val="00D11F72"/>
    <w:rsid w:val="00D12609"/>
    <w:rsid w:val="00D151D5"/>
    <w:rsid w:val="00D15A59"/>
    <w:rsid w:val="00D15E85"/>
    <w:rsid w:val="00D168C4"/>
    <w:rsid w:val="00D2061B"/>
    <w:rsid w:val="00D20711"/>
    <w:rsid w:val="00D20E28"/>
    <w:rsid w:val="00D21372"/>
    <w:rsid w:val="00D2157A"/>
    <w:rsid w:val="00D220BB"/>
    <w:rsid w:val="00D2306C"/>
    <w:rsid w:val="00D2500C"/>
    <w:rsid w:val="00D25BC8"/>
    <w:rsid w:val="00D30EB3"/>
    <w:rsid w:val="00D31EA9"/>
    <w:rsid w:val="00D340B7"/>
    <w:rsid w:val="00D35258"/>
    <w:rsid w:val="00D35D63"/>
    <w:rsid w:val="00D35E86"/>
    <w:rsid w:val="00D406C2"/>
    <w:rsid w:val="00D40BB0"/>
    <w:rsid w:val="00D42456"/>
    <w:rsid w:val="00D4375C"/>
    <w:rsid w:val="00D44BEE"/>
    <w:rsid w:val="00D44D8C"/>
    <w:rsid w:val="00D45616"/>
    <w:rsid w:val="00D473E8"/>
    <w:rsid w:val="00D51661"/>
    <w:rsid w:val="00D52034"/>
    <w:rsid w:val="00D53409"/>
    <w:rsid w:val="00D536C6"/>
    <w:rsid w:val="00D5397D"/>
    <w:rsid w:val="00D5438E"/>
    <w:rsid w:val="00D55578"/>
    <w:rsid w:val="00D5660E"/>
    <w:rsid w:val="00D57735"/>
    <w:rsid w:val="00D60864"/>
    <w:rsid w:val="00D63425"/>
    <w:rsid w:val="00D6360B"/>
    <w:rsid w:val="00D663DB"/>
    <w:rsid w:val="00D67B0F"/>
    <w:rsid w:val="00D70FF5"/>
    <w:rsid w:val="00D714A5"/>
    <w:rsid w:val="00D71D8D"/>
    <w:rsid w:val="00D72C59"/>
    <w:rsid w:val="00D73105"/>
    <w:rsid w:val="00D73E8A"/>
    <w:rsid w:val="00D7451A"/>
    <w:rsid w:val="00D77C63"/>
    <w:rsid w:val="00D80469"/>
    <w:rsid w:val="00D816EB"/>
    <w:rsid w:val="00D82E41"/>
    <w:rsid w:val="00D8463A"/>
    <w:rsid w:val="00D8708D"/>
    <w:rsid w:val="00D8784D"/>
    <w:rsid w:val="00D87DF5"/>
    <w:rsid w:val="00D90C90"/>
    <w:rsid w:val="00D91F7A"/>
    <w:rsid w:val="00D926F6"/>
    <w:rsid w:val="00D92807"/>
    <w:rsid w:val="00D9363C"/>
    <w:rsid w:val="00D94EB2"/>
    <w:rsid w:val="00D965FD"/>
    <w:rsid w:val="00D96B52"/>
    <w:rsid w:val="00D96C36"/>
    <w:rsid w:val="00DA07B7"/>
    <w:rsid w:val="00DA1FCB"/>
    <w:rsid w:val="00DA2672"/>
    <w:rsid w:val="00DA2AE5"/>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117F"/>
    <w:rsid w:val="00DE1B0B"/>
    <w:rsid w:val="00DE2385"/>
    <w:rsid w:val="00DE4459"/>
    <w:rsid w:val="00DE553A"/>
    <w:rsid w:val="00DE643B"/>
    <w:rsid w:val="00DE72D5"/>
    <w:rsid w:val="00DE7DA3"/>
    <w:rsid w:val="00DF0D43"/>
    <w:rsid w:val="00DF20DB"/>
    <w:rsid w:val="00DF2330"/>
    <w:rsid w:val="00DF2781"/>
    <w:rsid w:val="00DF4045"/>
    <w:rsid w:val="00DF55CF"/>
    <w:rsid w:val="00DF641C"/>
    <w:rsid w:val="00DF71EC"/>
    <w:rsid w:val="00DF732C"/>
    <w:rsid w:val="00E020E1"/>
    <w:rsid w:val="00E02C0C"/>
    <w:rsid w:val="00E02E65"/>
    <w:rsid w:val="00E02F91"/>
    <w:rsid w:val="00E045D8"/>
    <w:rsid w:val="00E04844"/>
    <w:rsid w:val="00E05163"/>
    <w:rsid w:val="00E1021D"/>
    <w:rsid w:val="00E136A6"/>
    <w:rsid w:val="00E13F31"/>
    <w:rsid w:val="00E140D4"/>
    <w:rsid w:val="00E155FE"/>
    <w:rsid w:val="00E15A22"/>
    <w:rsid w:val="00E169AF"/>
    <w:rsid w:val="00E16A73"/>
    <w:rsid w:val="00E16C50"/>
    <w:rsid w:val="00E16EA5"/>
    <w:rsid w:val="00E20214"/>
    <w:rsid w:val="00E205FD"/>
    <w:rsid w:val="00E20FDC"/>
    <w:rsid w:val="00E240CA"/>
    <w:rsid w:val="00E2428C"/>
    <w:rsid w:val="00E24872"/>
    <w:rsid w:val="00E25F48"/>
    <w:rsid w:val="00E272E8"/>
    <w:rsid w:val="00E301FA"/>
    <w:rsid w:val="00E31E9C"/>
    <w:rsid w:val="00E32104"/>
    <w:rsid w:val="00E32208"/>
    <w:rsid w:val="00E325CC"/>
    <w:rsid w:val="00E330ED"/>
    <w:rsid w:val="00E334C6"/>
    <w:rsid w:val="00E33CD6"/>
    <w:rsid w:val="00E341A4"/>
    <w:rsid w:val="00E402E5"/>
    <w:rsid w:val="00E43343"/>
    <w:rsid w:val="00E44D5B"/>
    <w:rsid w:val="00E461FC"/>
    <w:rsid w:val="00E47220"/>
    <w:rsid w:val="00E505EA"/>
    <w:rsid w:val="00E50C1C"/>
    <w:rsid w:val="00E50EFC"/>
    <w:rsid w:val="00E512C2"/>
    <w:rsid w:val="00E514B7"/>
    <w:rsid w:val="00E52663"/>
    <w:rsid w:val="00E526B2"/>
    <w:rsid w:val="00E534F2"/>
    <w:rsid w:val="00E53AFC"/>
    <w:rsid w:val="00E54E45"/>
    <w:rsid w:val="00E57C95"/>
    <w:rsid w:val="00E6137F"/>
    <w:rsid w:val="00E6184C"/>
    <w:rsid w:val="00E6188F"/>
    <w:rsid w:val="00E62336"/>
    <w:rsid w:val="00E63134"/>
    <w:rsid w:val="00E63A80"/>
    <w:rsid w:val="00E63D1F"/>
    <w:rsid w:val="00E64F3C"/>
    <w:rsid w:val="00E66D05"/>
    <w:rsid w:val="00E66D93"/>
    <w:rsid w:val="00E67849"/>
    <w:rsid w:val="00E67B7A"/>
    <w:rsid w:val="00E70575"/>
    <w:rsid w:val="00E719D2"/>
    <w:rsid w:val="00E73553"/>
    <w:rsid w:val="00E73612"/>
    <w:rsid w:val="00E74A73"/>
    <w:rsid w:val="00E75F23"/>
    <w:rsid w:val="00E81A13"/>
    <w:rsid w:val="00E84A33"/>
    <w:rsid w:val="00E84B52"/>
    <w:rsid w:val="00E8525C"/>
    <w:rsid w:val="00E878ED"/>
    <w:rsid w:val="00E879A5"/>
    <w:rsid w:val="00E87C99"/>
    <w:rsid w:val="00E90CFE"/>
    <w:rsid w:val="00E9518D"/>
    <w:rsid w:val="00E95236"/>
    <w:rsid w:val="00E956FC"/>
    <w:rsid w:val="00E96F72"/>
    <w:rsid w:val="00EA077A"/>
    <w:rsid w:val="00EA0CA3"/>
    <w:rsid w:val="00EA0F46"/>
    <w:rsid w:val="00EA123B"/>
    <w:rsid w:val="00EA15AB"/>
    <w:rsid w:val="00EA1C16"/>
    <w:rsid w:val="00EA4046"/>
    <w:rsid w:val="00EA4F3C"/>
    <w:rsid w:val="00EA555A"/>
    <w:rsid w:val="00EA5561"/>
    <w:rsid w:val="00EA5CC2"/>
    <w:rsid w:val="00EA60DC"/>
    <w:rsid w:val="00EA6533"/>
    <w:rsid w:val="00EB4C1B"/>
    <w:rsid w:val="00EB572F"/>
    <w:rsid w:val="00EB5CFC"/>
    <w:rsid w:val="00EB689A"/>
    <w:rsid w:val="00EB6B85"/>
    <w:rsid w:val="00EB7AD4"/>
    <w:rsid w:val="00EB7D20"/>
    <w:rsid w:val="00EC0594"/>
    <w:rsid w:val="00EC2864"/>
    <w:rsid w:val="00EC6EFD"/>
    <w:rsid w:val="00EC7327"/>
    <w:rsid w:val="00EC7DF0"/>
    <w:rsid w:val="00ED3AC3"/>
    <w:rsid w:val="00ED3F0E"/>
    <w:rsid w:val="00ED47E4"/>
    <w:rsid w:val="00ED4D2B"/>
    <w:rsid w:val="00ED7208"/>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F013DE"/>
    <w:rsid w:val="00F01696"/>
    <w:rsid w:val="00F04A6E"/>
    <w:rsid w:val="00F0596F"/>
    <w:rsid w:val="00F06577"/>
    <w:rsid w:val="00F06CE1"/>
    <w:rsid w:val="00F1018C"/>
    <w:rsid w:val="00F105DC"/>
    <w:rsid w:val="00F124E2"/>
    <w:rsid w:val="00F12AB3"/>
    <w:rsid w:val="00F13123"/>
    <w:rsid w:val="00F14371"/>
    <w:rsid w:val="00F145F1"/>
    <w:rsid w:val="00F169F0"/>
    <w:rsid w:val="00F213D3"/>
    <w:rsid w:val="00F214A9"/>
    <w:rsid w:val="00F221DE"/>
    <w:rsid w:val="00F2315E"/>
    <w:rsid w:val="00F232C8"/>
    <w:rsid w:val="00F246DF"/>
    <w:rsid w:val="00F267A5"/>
    <w:rsid w:val="00F31D40"/>
    <w:rsid w:val="00F332E8"/>
    <w:rsid w:val="00F33C5A"/>
    <w:rsid w:val="00F344F4"/>
    <w:rsid w:val="00F35026"/>
    <w:rsid w:val="00F35DE2"/>
    <w:rsid w:val="00F3743F"/>
    <w:rsid w:val="00F403A9"/>
    <w:rsid w:val="00F41D0D"/>
    <w:rsid w:val="00F41E8C"/>
    <w:rsid w:val="00F42025"/>
    <w:rsid w:val="00F43B92"/>
    <w:rsid w:val="00F44201"/>
    <w:rsid w:val="00F46817"/>
    <w:rsid w:val="00F531EA"/>
    <w:rsid w:val="00F538DB"/>
    <w:rsid w:val="00F55340"/>
    <w:rsid w:val="00F55AA5"/>
    <w:rsid w:val="00F55E52"/>
    <w:rsid w:val="00F56B6C"/>
    <w:rsid w:val="00F578E9"/>
    <w:rsid w:val="00F57E1C"/>
    <w:rsid w:val="00F602B2"/>
    <w:rsid w:val="00F61242"/>
    <w:rsid w:val="00F61616"/>
    <w:rsid w:val="00F6248B"/>
    <w:rsid w:val="00F628C9"/>
    <w:rsid w:val="00F62E6E"/>
    <w:rsid w:val="00F65CDF"/>
    <w:rsid w:val="00F67293"/>
    <w:rsid w:val="00F71B34"/>
    <w:rsid w:val="00F71FFA"/>
    <w:rsid w:val="00F727DC"/>
    <w:rsid w:val="00F735D3"/>
    <w:rsid w:val="00F739C0"/>
    <w:rsid w:val="00F73BA0"/>
    <w:rsid w:val="00F73F42"/>
    <w:rsid w:val="00F75F09"/>
    <w:rsid w:val="00F761E3"/>
    <w:rsid w:val="00F80597"/>
    <w:rsid w:val="00F812AB"/>
    <w:rsid w:val="00F8220C"/>
    <w:rsid w:val="00F82E81"/>
    <w:rsid w:val="00F84F44"/>
    <w:rsid w:val="00F85BC1"/>
    <w:rsid w:val="00F85F05"/>
    <w:rsid w:val="00F86379"/>
    <w:rsid w:val="00F87BB7"/>
    <w:rsid w:val="00F87FCA"/>
    <w:rsid w:val="00F93381"/>
    <w:rsid w:val="00F93C86"/>
    <w:rsid w:val="00F946C8"/>
    <w:rsid w:val="00F950AC"/>
    <w:rsid w:val="00F95206"/>
    <w:rsid w:val="00F95802"/>
    <w:rsid w:val="00F962CE"/>
    <w:rsid w:val="00F96324"/>
    <w:rsid w:val="00F9750D"/>
    <w:rsid w:val="00FA0A17"/>
    <w:rsid w:val="00FA153E"/>
    <w:rsid w:val="00FA160F"/>
    <w:rsid w:val="00FA1E69"/>
    <w:rsid w:val="00FA226B"/>
    <w:rsid w:val="00FA2297"/>
    <w:rsid w:val="00FA2866"/>
    <w:rsid w:val="00FA3044"/>
    <w:rsid w:val="00FA4423"/>
    <w:rsid w:val="00FA45ED"/>
    <w:rsid w:val="00FA4F5E"/>
    <w:rsid w:val="00FA5EE1"/>
    <w:rsid w:val="00FA7412"/>
    <w:rsid w:val="00FA79C3"/>
    <w:rsid w:val="00FB0C7E"/>
    <w:rsid w:val="00FB31E2"/>
    <w:rsid w:val="00FB446E"/>
    <w:rsid w:val="00FB4D36"/>
    <w:rsid w:val="00FB54A9"/>
    <w:rsid w:val="00FB58BC"/>
    <w:rsid w:val="00FB61E9"/>
    <w:rsid w:val="00FB6C3A"/>
    <w:rsid w:val="00FB778B"/>
    <w:rsid w:val="00FB77A8"/>
    <w:rsid w:val="00FC148B"/>
    <w:rsid w:val="00FC1BC1"/>
    <w:rsid w:val="00FC2032"/>
    <w:rsid w:val="00FC2F8F"/>
    <w:rsid w:val="00FC3A9C"/>
    <w:rsid w:val="00FC3FC9"/>
    <w:rsid w:val="00FC508C"/>
    <w:rsid w:val="00FC53F7"/>
    <w:rsid w:val="00FC5B2A"/>
    <w:rsid w:val="00FC75B6"/>
    <w:rsid w:val="00FC7864"/>
    <w:rsid w:val="00FC7D9D"/>
    <w:rsid w:val="00FC7DF8"/>
    <w:rsid w:val="00FD0BD0"/>
    <w:rsid w:val="00FD0D47"/>
    <w:rsid w:val="00FD1039"/>
    <w:rsid w:val="00FD111C"/>
    <w:rsid w:val="00FD149D"/>
    <w:rsid w:val="00FD24D9"/>
    <w:rsid w:val="00FD25D0"/>
    <w:rsid w:val="00FD2AF5"/>
    <w:rsid w:val="00FD574D"/>
    <w:rsid w:val="00FD7550"/>
    <w:rsid w:val="00FD7ED0"/>
    <w:rsid w:val="00FE005A"/>
    <w:rsid w:val="00FE0D1F"/>
    <w:rsid w:val="00FE2AF7"/>
    <w:rsid w:val="00FE4F02"/>
    <w:rsid w:val="00FE57CE"/>
    <w:rsid w:val="00FE64C9"/>
    <w:rsid w:val="00FF06A6"/>
    <w:rsid w:val="00FF1DAC"/>
    <w:rsid w:val="00FF3AF8"/>
    <w:rsid w:val="00FF40C5"/>
    <w:rsid w:val="00FF425F"/>
    <w:rsid w:val="00FF46BF"/>
    <w:rsid w:val="00FF63C0"/>
    <w:rsid w:val="00FF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 Normal"/>
    <w:qFormat/>
    <w:rsid w:val="008C49DC"/>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Subtitle">
    <w:name w:val="Subtitle"/>
    <w:aliases w:val="E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lang w:val="en-GB" w:eastAsia="en-GB"/>
    </w:rPr>
  </w:style>
  <w:style w:type="character" w:customStyle="1" w:styleId="Heading3Char">
    <w:name w:val="Heading 3 Char"/>
    <w:link w:val="Heading3"/>
    <w:uiPriority w:val="9"/>
    <w:semiHidden/>
    <w:rsid w:val="00AD06B9"/>
    <w:rPr>
      <w:rFonts w:ascii="Cambria" w:eastAsia="Times New Roman" w:hAnsi="Cambria"/>
      <w:b/>
      <w:bCs/>
      <w:sz w:val="26"/>
      <w:szCs w:val="26"/>
      <w:lang w:val="en-GB" w:eastAsia="en-GB"/>
    </w:rPr>
  </w:style>
  <w:style w:type="character" w:customStyle="1" w:styleId="Heading4Char">
    <w:name w:val="Heading 4 Char"/>
    <w:link w:val="Heading4"/>
    <w:uiPriority w:val="9"/>
    <w:semiHidden/>
    <w:rsid w:val="00F3743F"/>
    <w:rPr>
      <w:rFonts w:eastAsia="Times New Roman"/>
      <w:b/>
      <w:bCs/>
      <w:sz w:val="28"/>
      <w:szCs w:val="28"/>
      <w:lang w:val="en-GB" w:eastAsia="en-GB"/>
    </w:rPr>
  </w:style>
  <w:style w:type="character" w:customStyle="1" w:styleId="Heading5Char">
    <w:name w:val="Heading 5 Char"/>
    <w:link w:val="Heading5"/>
    <w:uiPriority w:val="9"/>
    <w:semiHidden/>
    <w:rsid w:val="00F3743F"/>
    <w:rPr>
      <w:rFonts w:eastAsia="Times New Roman"/>
      <w:b/>
      <w:bCs/>
      <w:i/>
      <w:iCs/>
      <w:sz w:val="26"/>
      <w:szCs w:val="26"/>
      <w:lang w:val="en-GB" w:eastAsia="en-GB"/>
    </w:rPr>
  </w:style>
  <w:style w:type="character" w:customStyle="1" w:styleId="Heading6Char">
    <w:name w:val="Heading 6 Char"/>
    <w:link w:val="Heading6"/>
    <w:uiPriority w:val="9"/>
    <w:semiHidden/>
    <w:rsid w:val="00F3743F"/>
    <w:rPr>
      <w:rFonts w:eastAsia="Times New Roman"/>
      <w:b/>
      <w:bCs/>
      <w:sz w:val="22"/>
      <w:szCs w:val="24"/>
      <w:lang w:val="en-GB" w:eastAsia="en-GB"/>
    </w:rPr>
  </w:style>
  <w:style w:type="character" w:customStyle="1" w:styleId="Heading7Char">
    <w:name w:val="Heading 7 Char"/>
    <w:link w:val="Heading7"/>
    <w:uiPriority w:val="9"/>
    <w:semiHidden/>
    <w:rsid w:val="00F3743F"/>
    <w:rPr>
      <w:rFonts w:eastAsia="Times New Roman"/>
      <w:sz w:val="24"/>
      <w:szCs w:val="24"/>
      <w:lang w:val="en-GB" w:eastAsia="en-GB"/>
    </w:rPr>
  </w:style>
  <w:style w:type="character" w:customStyle="1" w:styleId="Heading8Char">
    <w:name w:val="Heading 8 Char"/>
    <w:link w:val="Heading8"/>
    <w:uiPriority w:val="9"/>
    <w:semiHidden/>
    <w:rsid w:val="00F3743F"/>
    <w:rPr>
      <w:rFonts w:eastAsia="Times New Roman"/>
      <w:i/>
      <w:iCs/>
      <w:sz w:val="24"/>
      <w:szCs w:val="24"/>
      <w:lang w:val="en-GB" w:eastAsia="en-GB"/>
    </w:rPr>
  </w:style>
  <w:style w:type="character" w:customStyle="1" w:styleId="Heading9Char">
    <w:name w:val="Heading 9 Char"/>
    <w:link w:val="Heading9"/>
    <w:uiPriority w:val="9"/>
    <w:semiHidden/>
    <w:rsid w:val="00F3743F"/>
    <w:rPr>
      <w:rFonts w:ascii="Cambria" w:eastAsia="Times New Roman" w:hAnsi="Cambria"/>
      <w:sz w:val="22"/>
      <w:szCs w:val="24"/>
      <w:lang w:val="en-GB" w:eastAsia="en-GB"/>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 Normal"/>
    <w:qFormat/>
    <w:rsid w:val="008C49DC"/>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Subtitle">
    <w:name w:val="Subtitle"/>
    <w:aliases w:val="E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lang w:val="en-GB" w:eastAsia="en-GB"/>
    </w:rPr>
  </w:style>
  <w:style w:type="character" w:customStyle="1" w:styleId="Heading3Char">
    <w:name w:val="Heading 3 Char"/>
    <w:link w:val="Heading3"/>
    <w:uiPriority w:val="9"/>
    <w:semiHidden/>
    <w:rsid w:val="00AD06B9"/>
    <w:rPr>
      <w:rFonts w:ascii="Cambria" w:eastAsia="Times New Roman" w:hAnsi="Cambria"/>
      <w:b/>
      <w:bCs/>
      <w:sz w:val="26"/>
      <w:szCs w:val="26"/>
      <w:lang w:val="en-GB" w:eastAsia="en-GB"/>
    </w:rPr>
  </w:style>
  <w:style w:type="character" w:customStyle="1" w:styleId="Heading4Char">
    <w:name w:val="Heading 4 Char"/>
    <w:link w:val="Heading4"/>
    <w:uiPriority w:val="9"/>
    <w:semiHidden/>
    <w:rsid w:val="00F3743F"/>
    <w:rPr>
      <w:rFonts w:eastAsia="Times New Roman"/>
      <w:b/>
      <w:bCs/>
      <w:sz w:val="28"/>
      <w:szCs w:val="28"/>
      <w:lang w:val="en-GB" w:eastAsia="en-GB"/>
    </w:rPr>
  </w:style>
  <w:style w:type="character" w:customStyle="1" w:styleId="Heading5Char">
    <w:name w:val="Heading 5 Char"/>
    <w:link w:val="Heading5"/>
    <w:uiPriority w:val="9"/>
    <w:semiHidden/>
    <w:rsid w:val="00F3743F"/>
    <w:rPr>
      <w:rFonts w:eastAsia="Times New Roman"/>
      <w:b/>
      <w:bCs/>
      <w:i/>
      <w:iCs/>
      <w:sz w:val="26"/>
      <w:szCs w:val="26"/>
      <w:lang w:val="en-GB" w:eastAsia="en-GB"/>
    </w:rPr>
  </w:style>
  <w:style w:type="character" w:customStyle="1" w:styleId="Heading6Char">
    <w:name w:val="Heading 6 Char"/>
    <w:link w:val="Heading6"/>
    <w:uiPriority w:val="9"/>
    <w:semiHidden/>
    <w:rsid w:val="00F3743F"/>
    <w:rPr>
      <w:rFonts w:eastAsia="Times New Roman"/>
      <w:b/>
      <w:bCs/>
      <w:sz w:val="22"/>
      <w:szCs w:val="24"/>
      <w:lang w:val="en-GB" w:eastAsia="en-GB"/>
    </w:rPr>
  </w:style>
  <w:style w:type="character" w:customStyle="1" w:styleId="Heading7Char">
    <w:name w:val="Heading 7 Char"/>
    <w:link w:val="Heading7"/>
    <w:uiPriority w:val="9"/>
    <w:semiHidden/>
    <w:rsid w:val="00F3743F"/>
    <w:rPr>
      <w:rFonts w:eastAsia="Times New Roman"/>
      <w:sz w:val="24"/>
      <w:szCs w:val="24"/>
      <w:lang w:val="en-GB" w:eastAsia="en-GB"/>
    </w:rPr>
  </w:style>
  <w:style w:type="character" w:customStyle="1" w:styleId="Heading8Char">
    <w:name w:val="Heading 8 Char"/>
    <w:link w:val="Heading8"/>
    <w:uiPriority w:val="9"/>
    <w:semiHidden/>
    <w:rsid w:val="00F3743F"/>
    <w:rPr>
      <w:rFonts w:eastAsia="Times New Roman"/>
      <w:i/>
      <w:iCs/>
      <w:sz w:val="24"/>
      <w:szCs w:val="24"/>
      <w:lang w:val="en-GB" w:eastAsia="en-GB"/>
    </w:rPr>
  </w:style>
  <w:style w:type="character" w:customStyle="1" w:styleId="Heading9Char">
    <w:name w:val="Heading 9 Char"/>
    <w:link w:val="Heading9"/>
    <w:uiPriority w:val="9"/>
    <w:semiHidden/>
    <w:rsid w:val="00F3743F"/>
    <w:rPr>
      <w:rFonts w:ascii="Cambria" w:eastAsia="Times New Roman" w:hAnsi="Cambria"/>
      <w:sz w:val="22"/>
      <w:szCs w:val="24"/>
      <w:lang w:val="en-GB" w:eastAsia="en-GB"/>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entsog.eu" TargetMode="External"/><Relationship Id="rId1" Type="http://schemas.openxmlformats.org/officeDocument/2006/relationships/hyperlink" Target="mailto:info@entsog.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8F52-3AB4-43C4-ABB6-F813C556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Identifier DocCode CreationDateYYMMDD DocType Content Version</vt:lpstr>
    </vt:vector>
  </TitlesOfParts>
  <Company>Microsoft</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Identifier DocCode CreationDateYYMMDD DocType Content Version</dc:title>
  <dc:creator>Antonio Gómez Bruque</dc:creator>
  <cp:lastModifiedBy>Antonio Gómez Bruque</cp:lastModifiedBy>
  <cp:revision>2</cp:revision>
  <cp:lastPrinted>2012-06-27T07:17:00Z</cp:lastPrinted>
  <dcterms:created xsi:type="dcterms:W3CDTF">2016-09-26T20:20:00Z</dcterms:created>
  <dcterms:modified xsi:type="dcterms:W3CDTF">2016-09-26T20:20:00Z</dcterms:modified>
</cp:coreProperties>
</file>